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88BEF5" w14:textId="12B95450" w:rsidR="00A26C6B" w:rsidRPr="00A26C6B" w:rsidRDefault="00A26C6B" w:rsidP="00A26C6B">
      <w:pPr>
        <w:spacing w:line="300" w:lineRule="auto"/>
        <w:jc w:val="center"/>
        <w:rPr>
          <w:rFonts w:ascii="宋体" w:eastAsia="宋体" w:hAnsi="宋体" w:hint="eastAsia"/>
          <w:b/>
          <w:bCs/>
          <w:sz w:val="30"/>
          <w:szCs w:val="30"/>
        </w:rPr>
      </w:pPr>
      <w:r w:rsidRPr="00A26C6B">
        <w:rPr>
          <w:rFonts w:ascii="宋体" w:eastAsia="宋体" w:hAnsi="宋体" w:hint="eastAsia"/>
          <w:b/>
          <w:bCs/>
          <w:sz w:val="30"/>
          <w:szCs w:val="30"/>
        </w:rPr>
        <w:t>2024年秋季高一</w:t>
      </w:r>
      <w:r w:rsidR="00681FFC">
        <w:rPr>
          <w:rFonts w:ascii="宋体" w:eastAsia="宋体" w:hAnsi="宋体" w:hint="eastAsia"/>
          <w:b/>
          <w:bCs/>
          <w:sz w:val="30"/>
          <w:szCs w:val="30"/>
        </w:rPr>
        <w:t>年</w:t>
      </w:r>
      <w:r w:rsidRPr="00A26C6B">
        <w:rPr>
          <w:rFonts w:ascii="宋体" w:eastAsia="宋体" w:hAnsi="宋体" w:hint="eastAsia"/>
          <w:b/>
          <w:bCs/>
          <w:sz w:val="30"/>
          <w:szCs w:val="30"/>
        </w:rPr>
        <w:t>语文</w:t>
      </w:r>
      <w:r w:rsidR="001C52E8">
        <w:rPr>
          <w:rFonts w:ascii="宋体" w:eastAsia="宋体" w:hAnsi="宋体" w:hint="eastAsia"/>
          <w:b/>
          <w:bCs/>
          <w:sz w:val="30"/>
          <w:szCs w:val="30"/>
        </w:rPr>
        <w:t>练习</w:t>
      </w:r>
    </w:p>
    <w:p w14:paraId="1EF9ED6E" w14:textId="644EE069" w:rsidR="00CC5766" w:rsidRPr="00CC5766" w:rsidRDefault="00CC5766" w:rsidP="00CC5766">
      <w:pPr>
        <w:spacing w:line="300" w:lineRule="auto"/>
        <w:jc w:val="center"/>
        <w:rPr>
          <w:rFonts w:ascii="宋体" w:eastAsia="宋体" w:hAnsi="宋体" w:hint="eastAsia"/>
          <w:sz w:val="24"/>
          <w:szCs w:val="24"/>
        </w:rPr>
      </w:pPr>
      <w:r w:rsidRPr="00CC5766">
        <w:rPr>
          <w:rFonts w:ascii="宋体" w:eastAsia="宋体" w:hAnsi="宋体"/>
          <w:sz w:val="24"/>
          <w:szCs w:val="24"/>
        </w:rPr>
        <w:t>姓名：___________班级：___________</w:t>
      </w:r>
      <w:r>
        <w:rPr>
          <w:rFonts w:ascii="宋体" w:eastAsia="宋体" w:hAnsi="宋体" w:hint="eastAsia"/>
          <w:sz w:val="24"/>
          <w:szCs w:val="24"/>
        </w:rPr>
        <w:t>学</w:t>
      </w:r>
      <w:r w:rsidRPr="00CC5766">
        <w:rPr>
          <w:rFonts w:ascii="宋体" w:eastAsia="宋体" w:hAnsi="宋体"/>
          <w:sz w:val="24"/>
          <w:szCs w:val="24"/>
        </w:rPr>
        <w:t>号：___________</w:t>
      </w:r>
    </w:p>
    <w:p w14:paraId="6B4AF40E" w14:textId="77777777" w:rsidR="001C52E8" w:rsidRDefault="001C52E8" w:rsidP="001C52E8">
      <w:pPr>
        <w:spacing w:line="300" w:lineRule="auto"/>
        <w:jc w:val="left"/>
        <w:rPr>
          <w:rFonts w:ascii="宋体" w:eastAsia="宋体" w:hAnsi="宋体"/>
          <w:sz w:val="24"/>
          <w:szCs w:val="24"/>
        </w:rPr>
      </w:pPr>
      <w:r w:rsidRPr="001C52E8">
        <w:rPr>
          <w:rFonts w:ascii="宋体" w:eastAsia="宋体" w:hAnsi="宋体" w:hint="eastAsia"/>
          <w:sz w:val="24"/>
          <w:szCs w:val="24"/>
        </w:rPr>
        <w:t>一、阅读下面材料，完成下面小题。</w:t>
      </w:r>
    </w:p>
    <w:p w14:paraId="1AE25B12" w14:textId="77777777" w:rsidR="001C52E8" w:rsidRPr="001C52E8" w:rsidRDefault="001C52E8" w:rsidP="001C52E8">
      <w:pPr>
        <w:spacing w:line="300" w:lineRule="auto"/>
        <w:ind w:firstLine="560"/>
        <w:jc w:val="left"/>
        <w:textAlignment w:val="center"/>
        <w:rPr>
          <w:rFonts w:ascii="楷体" w:eastAsia="楷体" w:hAnsi="楷体" w:hint="eastAsia"/>
          <w:sz w:val="24"/>
          <w:szCs w:val="24"/>
        </w:rPr>
      </w:pPr>
      <w:r w:rsidRPr="001C52E8">
        <w:rPr>
          <w:rFonts w:ascii="楷体" w:eastAsia="楷体" w:hAnsi="楷体" w:cs="楷体"/>
          <w:sz w:val="24"/>
          <w:szCs w:val="24"/>
        </w:rPr>
        <w:t>科学家是真理的侍者，是事实的追随者。袁隆平坚信实践能发现事实，发现真理，并能验证真理。……凡是涉及不顾农民利益、无视事实的事，他都能挺身而出毫不含糊地阐明事实，至于是不是得担风险，袁隆平在所不计。</w:t>
      </w:r>
    </w:p>
    <w:p w14:paraId="78CC8831" w14:textId="77777777" w:rsidR="001C52E8" w:rsidRPr="001C52E8" w:rsidRDefault="001C52E8" w:rsidP="001C52E8">
      <w:pPr>
        <w:spacing w:line="300" w:lineRule="auto"/>
        <w:ind w:firstLine="560"/>
        <w:jc w:val="left"/>
        <w:textAlignment w:val="center"/>
        <w:rPr>
          <w:rFonts w:ascii="楷体" w:eastAsia="楷体" w:hAnsi="楷体" w:hint="eastAsia"/>
          <w:sz w:val="24"/>
          <w:szCs w:val="24"/>
        </w:rPr>
      </w:pPr>
      <w:r w:rsidRPr="001C52E8">
        <w:rPr>
          <w:rFonts w:ascii="楷体" w:eastAsia="楷体" w:hAnsi="楷体" w:cs="楷体"/>
          <w:sz w:val="24"/>
          <w:szCs w:val="24"/>
        </w:rPr>
        <w:t>前些年一家有影响的报纸在头版刊登了一篇贬斥杂交稻的文章，说杂交稻是“三不稻”——“米</w:t>
      </w:r>
      <w:proofErr w:type="gramStart"/>
      <w:r w:rsidRPr="001C52E8">
        <w:rPr>
          <w:rFonts w:ascii="楷体" w:eastAsia="楷体" w:hAnsi="楷体" w:cs="楷体"/>
          <w:sz w:val="24"/>
          <w:szCs w:val="24"/>
        </w:rPr>
        <w:t>不</w:t>
      </w:r>
      <w:proofErr w:type="gramEnd"/>
      <w:r w:rsidRPr="001C52E8">
        <w:rPr>
          <w:rFonts w:ascii="楷体" w:eastAsia="楷体" w:hAnsi="楷体" w:cs="楷体"/>
          <w:sz w:val="24"/>
          <w:szCs w:val="24"/>
        </w:rPr>
        <w:t>养人，糠</w:t>
      </w:r>
      <w:proofErr w:type="gramStart"/>
      <w:r w:rsidRPr="001C52E8">
        <w:rPr>
          <w:rFonts w:ascii="楷体" w:eastAsia="楷体" w:hAnsi="楷体" w:cs="楷体"/>
          <w:sz w:val="24"/>
          <w:szCs w:val="24"/>
        </w:rPr>
        <w:t>不</w:t>
      </w:r>
      <w:proofErr w:type="gramEnd"/>
      <w:r w:rsidRPr="001C52E8">
        <w:rPr>
          <w:rFonts w:ascii="楷体" w:eastAsia="楷体" w:hAnsi="楷体" w:cs="楷体"/>
          <w:sz w:val="24"/>
          <w:szCs w:val="24"/>
        </w:rPr>
        <w:t>养猪，草不养牛”。这种不顾事实的说法给农业科研人员和广大农民心头蒙上了阴影。袁隆平写了一封信寄给了《人民日报》，凭着他杰出的学识和无与伦比的实践，用事实说明“杂交稻既能高产又能优质”。</w:t>
      </w:r>
      <w:r w:rsidRPr="001C52E8">
        <w:rPr>
          <w:rFonts w:ascii="楷体" w:eastAsia="楷体" w:hAnsi="楷体"/>
          <w:sz w:val="24"/>
          <w:szCs w:val="24"/>
        </w:rPr>
        <w:t>1992</w:t>
      </w:r>
      <w:r w:rsidRPr="001C52E8">
        <w:rPr>
          <w:rFonts w:ascii="楷体" w:eastAsia="楷体" w:hAnsi="楷体" w:cs="楷体"/>
          <w:sz w:val="24"/>
          <w:szCs w:val="24"/>
        </w:rPr>
        <w:t>年</w:t>
      </w:r>
      <w:r w:rsidRPr="001C52E8">
        <w:rPr>
          <w:rFonts w:ascii="楷体" w:eastAsia="楷体" w:hAnsi="楷体"/>
          <w:sz w:val="24"/>
          <w:szCs w:val="24"/>
        </w:rPr>
        <w:t>6</w:t>
      </w:r>
      <w:r w:rsidRPr="001C52E8">
        <w:rPr>
          <w:rFonts w:ascii="楷体" w:eastAsia="楷体" w:hAnsi="楷体" w:cs="楷体"/>
          <w:sz w:val="24"/>
          <w:szCs w:val="24"/>
        </w:rPr>
        <w:t>月</w:t>
      </w:r>
      <w:r w:rsidRPr="001C52E8">
        <w:rPr>
          <w:rFonts w:ascii="楷体" w:eastAsia="楷体" w:hAnsi="楷体"/>
          <w:sz w:val="24"/>
          <w:szCs w:val="24"/>
        </w:rPr>
        <w:t>18</w:t>
      </w:r>
      <w:r w:rsidRPr="001C52E8">
        <w:rPr>
          <w:rFonts w:ascii="楷体" w:eastAsia="楷体" w:hAnsi="楷体" w:cs="楷体"/>
          <w:sz w:val="24"/>
          <w:szCs w:val="24"/>
        </w:rPr>
        <w:t>日，《人民日报》在第二版刊登了袁隆平的来信。</w:t>
      </w:r>
    </w:p>
    <w:p w14:paraId="5991CB04" w14:textId="77777777" w:rsidR="001C52E8" w:rsidRPr="001C52E8" w:rsidRDefault="001C52E8" w:rsidP="001C52E8">
      <w:pPr>
        <w:spacing w:line="300" w:lineRule="auto"/>
        <w:ind w:firstLine="560"/>
        <w:jc w:val="left"/>
        <w:textAlignment w:val="center"/>
        <w:rPr>
          <w:rFonts w:ascii="楷体" w:eastAsia="楷体" w:hAnsi="楷体" w:hint="eastAsia"/>
          <w:sz w:val="24"/>
          <w:szCs w:val="24"/>
        </w:rPr>
      </w:pPr>
      <w:r w:rsidRPr="001C52E8">
        <w:rPr>
          <w:rFonts w:ascii="楷体" w:eastAsia="楷体" w:hAnsi="楷体" w:cs="楷体"/>
          <w:sz w:val="24"/>
          <w:szCs w:val="24"/>
        </w:rPr>
        <w:t>信中，袁隆平用平和的语气、无可辩驳的事实说……我国是世界上第一个在生产上利用水稻杂种优势的国家，杂交稻比一般水稻每亩增产</w:t>
      </w:r>
      <w:r w:rsidRPr="001C52E8">
        <w:rPr>
          <w:rFonts w:ascii="楷体" w:eastAsia="楷体" w:hAnsi="楷体"/>
          <w:sz w:val="24"/>
          <w:szCs w:val="24"/>
        </w:rPr>
        <w:t>100</w:t>
      </w:r>
      <w:r w:rsidRPr="001C52E8">
        <w:rPr>
          <w:rFonts w:ascii="楷体" w:eastAsia="楷体" w:hAnsi="楷体" w:cs="楷体"/>
          <w:sz w:val="24"/>
          <w:szCs w:val="24"/>
        </w:rPr>
        <w:t>千克左右。</w:t>
      </w:r>
      <w:r w:rsidRPr="001C52E8">
        <w:rPr>
          <w:rFonts w:ascii="楷体" w:eastAsia="楷体" w:hAnsi="楷体"/>
          <w:sz w:val="24"/>
          <w:szCs w:val="24"/>
        </w:rPr>
        <w:t>1976—1991</w:t>
      </w:r>
      <w:r w:rsidRPr="001C52E8">
        <w:rPr>
          <w:rFonts w:ascii="楷体" w:eastAsia="楷体" w:hAnsi="楷体" w:cs="楷体"/>
          <w:sz w:val="24"/>
          <w:szCs w:val="24"/>
        </w:rPr>
        <w:t>年全国累计种植杂交稻</w:t>
      </w:r>
      <w:r w:rsidRPr="001C52E8">
        <w:rPr>
          <w:rFonts w:ascii="楷体" w:eastAsia="楷体" w:hAnsi="楷体"/>
          <w:sz w:val="24"/>
          <w:szCs w:val="24"/>
        </w:rPr>
        <w:t>19</w:t>
      </w:r>
      <w:r w:rsidRPr="001C52E8">
        <w:rPr>
          <w:rFonts w:ascii="楷体" w:eastAsia="楷体" w:hAnsi="楷体" w:cs="楷体"/>
          <w:sz w:val="24"/>
          <w:szCs w:val="24"/>
        </w:rPr>
        <w:t>亿多亩，增产粮食近</w:t>
      </w:r>
      <w:r w:rsidRPr="001C52E8">
        <w:rPr>
          <w:rFonts w:ascii="楷体" w:eastAsia="楷体" w:hAnsi="楷体"/>
          <w:sz w:val="24"/>
          <w:szCs w:val="24"/>
        </w:rPr>
        <w:t>2000</w:t>
      </w:r>
      <w:r w:rsidRPr="001C52E8">
        <w:rPr>
          <w:rFonts w:ascii="楷体" w:eastAsia="楷体" w:hAnsi="楷体" w:cs="楷体"/>
          <w:sz w:val="24"/>
          <w:szCs w:val="24"/>
        </w:rPr>
        <w:t>亿千克。由此可见，杂交水稻的推广，对解决我国</w:t>
      </w:r>
      <w:r w:rsidRPr="001C52E8">
        <w:rPr>
          <w:rFonts w:ascii="楷体" w:eastAsia="楷体" w:hAnsi="楷体"/>
          <w:sz w:val="24"/>
          <w:szCs w:val="24"/>
        </w:rPr>
        <w:t>11</w:t>
      </w:r>
      <w:r w:rsidRPr="001C52E8">
        <w:rPr>
          <w:rFonts w:ascii="楷体" w:eastAsia="楷体" w:hAnsi="楷体" w:cs="楷体"/>
          <w:sz w:val="24"/>
          <w:szCs w:val="24"/>
        </w:rPr>
        <w:t>亿人口的温饱问题发挥了极其重要的作用。目前，全国种植面积最大、产量最高的一个水稻良种“汕优</w:t>
      </w:r>
      <w:r w:rsidRPr="001C52E8">
        <w:rPr>
          <w:rFonts w:ascii="楷体" w:eastAsia="楷体" w:hAnsi="楷体"/>
          <w:sz w:val="24"/>
          <w:szCs w:val="24"/>
        </w:rPr>
        <w:t>63</w:t>
      </w:r>
      <w:r w:rsidRPr="001C52E8">
        <w:rPr>
          <w:rFonts w:ascii="楷体" w:eastAsia="楷体" w:hAnsi="楷体" w:cs="楷体"/>
          <w:sz w:val="24"/>
          <w:szCs w:val="24"/>
        </w:rPr>
        <w:t>”是杂交稻。近几年的年种植面积都超过</w:t>
      </w:r>
      <w:r w:rsidRPr="001C52E8">
        <w:rPr>
          <w:rFonts w:ascii="楷体" w:eastAsia="楷体" w:hAnsi="楷体"/>
          <w:sz w:val="24"/>
          <w:szCs w:val="24"/>
        </w:rPr>
        <w:t>1</w:t>
      </w:r>
      <w:r w:rsidRPr="001C52E8">
        <w:rPr>
          <w:rFonts w:ascii="楷体" w:eastAsia="楷体" w:hAnsi="楷体" w:cs="楷体"/>
          <w:sz w:val="24"/>
          <w:szCs w:val="24"/>
        </w:rPr>
        <w:t>亿亩，平均亩产稳定在</w:t>
      </w:r>
      <w:r w:rsidRPr="001C52E8">
        <w:rPr>
          <w:rFonts w:ascii="楷体" w:eastAsia="楷体" w:hAnsi="楷体"/>
          <w:sz w:val="24"/>
          <w:szCs w:val="24"/>
        </w:rPr>
        <w:t>500</w:t>
      </w:r>
      <w:r w:rsidRPr="001C52E8">
        <w:rPr>
          <w:rFonts w:ascii="楷体" w:eastAsia="楷体" w:hAnsi="楷体" w:cs="楷体"/>
          <w:sz w:val="24"/>
          <w:szCs w:val="24"/>
        </w:rPr>
        <w:t>千克左右，不仅产量高而且品质好，被评为全国优质籼稻米。的确，在我国南方生产的稻谷中，有相当一部分米质较差，这主要是双季早稻。目前积压的稻谷以及历年来粮店出售的大米，大多数为这种早籼稻。他写道，双季晚稻和一季中稻一般品质较好，粮店偶尔出售这种稻米时，则出现排长队争购的现象。而杂交稻则占双季晚稻和中稻面积的</w:t>
      </w:r>
      <w:r w:rsidRPr="001C52E8">
        <w:rPr>
          <w:rFonts w:ascii="楷体" w:eastAsia="楷体" w:hAnsi="楷体"/>
          <w:sz w:val="24"/>
          <w:szCs w:val="24"/>
        </w:rPr>
        <w:t>80%</w:t>
      </w:r>
      <w:r w:rsidRPr="001C52E8">
        <w:rPr>
          <w:rFonts w:ascii="楷体" w:eastAsia="楷体" w:hAnsi="楷体" w:cs="楷体"/>
          <w:sz w:val="24"/>
          <w:szCs w:val="24"/>
        </w:rPr>
        <w:t>左右，产量占</w:t>
      </w:r>
      <w:r w:rsidRPr="001C52E8">
        <w:rPr>
          <w:rFonts w:ascii="楷体" w:eastAsia="楷体" w:hAnsi="楷体"/>
          <w:sz w:val="24"/>
          <w:szCs w:val="24"/>
        </w:rPr>
        <w:t>90%</w:t>
      </w:r>
      <w:r w:rsidRPr="001C52E8">
        <w:rPr>
          <w:rFonts w:ascii="楷体" w:eastAsia="楷体" w:hAnsi="楷体" w:cs="楷体"/>
          <w:sz w:val="24"/>
          <w:szCs w:val="24"/>
        </w:rPr>
        <w:t>以上。因此，说杂交稻属劣质米与事实不符。</w:t>
      </w:r>
    </w:p>
    <w:p w14:paraId="4926452D" w14:textId="77777777" w:rsidR="001C52E8" w:rsidRPr="001C52E8" w:rsidRDefault="001C52E8" w:rsidP="001C52E8">
      <w:pPr>
        <w:spacing w:line="300" w:lineRule="auto"/>
        <w:ind w:firstLine="560"/>
        <w:jc w:val="left"/>
        <w:textAlignment w:val="center"/>
        <w:rPr>
          <w:rFonts w:ascii="楷体" w:eastAsia="楷体" w:hAnsi="楷体" w:hint="eastAsia"/>
          <w:sz w:val="24"/>
          <w:szCs w:val="24"/>
        </w:rPr>
      </w:pPr>
      <w:r w:rsidRPr="001C52E8">
        <w:rPr>
          <w:rFonts w:ascii="楷体" w:eastAsia="楷体" w:hAnsi="楷体" w:cs="楷体"/>
          <w:sz w:val="24"/>
          <w:szCs w:val="24"/>
        </w:rPr>
        <w:t>袁隆平进而写道，其实，杂交稻、常规稻与任何其他农作物一样，品种不同，产量和品质是有差别的，有的甚至相差悬殊。一般地说，大多数杂交稻品种的米质属于中等，其中也有个别杂交稻品种的米质较差，但绝不能以个别品种的优劣来概括一般。</w:t>
      </w:r>
    </w:p>
    <w:p w14:paraId="5C389854" w14:textId="77777777" w:rsidR="001C52E8" w:rsidRPr="001C52E8" w:rsidRDefault="001C52E8" w:rsidP="001C52E8">
      <w:pPr>
        <w:spacing w:line="300" w:lineRule="auto"/>
        <w:ind w:firstLine="560"/>
        <w:jc w:val="left"/>
        <w:textAlignment w:val="center"/>
        <w:rPr>
          <w:rFonts w:ascii="楷体" w:eastAsia="楷体" w:hAnsi="楷体" w:hint="eastAsia"/>
          <w:sz w:val="24"/>
          <w:szCs w:val="24"/>
        </w:rPr>
      </w:pPr>
      <w:r w:rsidRPr="001C52E8">
        <w:rPr>
          <w:rFonts w:ascii="楷体" w:eastAsia="楷体" w:hAnsi="楷体" w:cs="楷体"/>
          <w:sz w:val="24"/>
          <w:szCs w:val="24"/>
        </w:rPr>
        <w:t>就这样，袁隆平捍卫了事实，也捍卫了真理。</w:t>
      </w:r>
    </w:p>
    <w:p w14:paraId="0238A536" w14:textId="77777777" w:rsidR="001C52E8" w:rsidRPr="001C52E8" w:rsidRDefault="001C52E8" w:rsidP="001C52E8">
      <w:pPr>
        <w:spacing w:line="300" w:lineRule="auto"/>
        <w:ind w:firstLine="560"/>
        <w:jc w:val="left"/>
        <w:textAlignment w:val="center"/>
        <w:rPr>
          <w:rFonts w:ascii="楷体" w:eastAsia="楷体" w:hAnsi="楷体" w:hint="eastAsia"/>
          <w:sz w:val="24"/>
          <w:szCs w:val="24"/>
        </w:rPr>
      </w:pPr>
      <w:r w:rsidRPr="001C52E8">
        <w:rPr>
          <w:rFonts w:ascii="楷体" w:eastAsia="楷体" w:hAnsi="楷体" w:cs="楷体"/>
          <w:sz w:val="24"/>
          <w:szCs w:val="24"/>
        </w:rPr>
        <w:t>对于不符合事实，严重违背科学规律的事情，袁隆平也以同样的胆识力排众议。</w:t>
      </w:r>
      <w:r w:rsidRPr="001C52E8">
        <w:rPr>
          <w:rFonts w:ascii="楷体" w:eastAsia="楷体" w:hAnsi="楷体"/>
          <w:sz w:val="24"/>
          <w:szCs w:val="24"/>
        </w:rPr>
        <w:t>1993</w:t>
      </w:r>
      <w:r w:rsidRPr="001C52E8">
        <w:rPr>
          <w:rFonts w:ascii="楷体" w:eastAsia="楷体" w:hAnsi="楷体" w:cs="楷体"/>
          <w:sz w:val="24"/>
          <w:szCs w:val="24"/>
        </w:rPr>
        <w:t>年湖南农村部分地区发生了盲目大面积推广未经品种审定的玉米稻的现象。“玉米稻”有这么个来历：某农学院用幼芽浸泡法将玉米的</w:t>
      </w:r>
      <w:r w:rsidRPr="001C52E8">
        <w:rPr>
          <w:rFonts w:ascii="楷体" w:eastAsia="楷体" w:hAnsi="楷体"/>
          <w:sz w:val="24"/>
          <w:szCs w:val="24"/>
        </w:rPr>
        <w:t>DNA</w:t>
      </w:r>
      <w:r w:rsidRPr="001C52E8">
        <w:rPr>
          <w:rFonts w:ascii="楷体" w:eastAsia="楷体" w:hAnsi="楷体" w:cs="楷体"/>
          <w:sz w:val="24"/>
          <w:szCs w:val="24"/>
        </w:rPr>
        <w:t>片段成功地导入了水稻，育成了具有某些玉米特征特性的玉米稻，取名“遗传工程稻”。然而玉米</w:t>
      </w:r>
      <w:proofErr w:type="gramStart"/>
      <w:r w:rsidRPr="001C52E8">
        <w:rPr>
          <w:rFonts w:ascii="楷体" w:eastAsia="楷体" w:hAnsi="楷体" w:cs="楷体"/>
          <w:sz w:val="24"/>
          <w:szCs w:val="24"/>
        </w:rPr>
        <w:t>稻存在</w:t>
      </w:r>
      <w:proofErr w:type="gramEnd"/>
      <w:r w:rsidRPr="001C52E8">
        <w:rPr>
          <w:rFonts w:ascii="楷体" w:eastAsia="楷体" w:hAnsi="楷体" w:cs="楷体"/>
          <w:sz w:val="24"/>
          <w:szCs w:val="24"/>
        </w:rPr>
        <w:t>着明显的缺点：</w:t>
      </w:r>
      <w:proofErr w:type="gramStart"/>
      <w:r w:rsidRPr="001C52E8">
        <w:rPr>
          <w:rFonts w:ascii="楷体" w:eastAsia="楷体" w:hAnsi="楷体" w:cs="楷体"/>
          <w:sz w:val="24"/>
          <w:szCs w:val="24"/>
        </w:rPr>
        <w:t>株叶形态</w:t>
      </w:r>
      <w:proofErr w:type="gramEnd"/>
      <w:r w:rsidRPr="001C52E8">
        <w:rPr>
          <w:rFonts w:ascii="楷体" w:eastAsia="楷体" w:hAnsi="楷体" w:cs="楷体"/>
          <w:sz w:val="24"/>
          <w:szCs w:val="24"/>
        </w:rPr>
        <w:t>不好，植株松散，叶片宽长而披，不仅造成田间的通风透光条件不良，降低群体的光合效率，还严重限制了</w:t>
      </w:r>
      <w:proofErr w:type="gramStart"/>
      <w:r w:rsidRPr="001C52E8">
        <w:rPr>
          <w:rFonts w:ascii="楷体" w:eastAsia="楷体" w:hAnsi="楷体" w:cs="楷体"/>
          <w:sz w:val="24"/>
          <w:szCs w:val="24"/>
        </w:rPr>
        <w:t>有效穗</w:t>
      </w:r>
      <w:proofErr w:type="gramEnd"/>
      <w:r w:rsidRPr="001C52E8">
        <w:rPr>
          <w:rFonts w:ascii="楷体" w:eastAsia="楷体" w:hAnsi="楷体" w:cs="楷体"/>
          <w:sz w:val="24"/>
          <w:szCs w:val="24"/>
        </w:rPr>
        <w:t>数的提高，实际产量并不高。为此袁隆平</w:t>
      </w:r>
      <w:proofErr w:type="gramStart"/>
      <w:r w:rsidRPr="001C52E8">
        <w:rPr>
          <w:rFonts w:ascii="楷体" w:eastAsia="楷体" w:hAnsi="楷体" w:cs="楷体"/>
          <w:sz w:val="24"/>
          <w:szCs w:val="24"/>
        </w:rPr>
        <w:t>撰</w:t>
      </w:r>
      <w:proofErr w:type="gramEnd"/>
      <w:r w:rsidRPr="001C52E8">
        <w:rPr>
          <w:rFonts w:ascii="楷体" w:eastAsia="楷体" w:hAnsi="楷体" w:cs="楷体"/>
          <w:sz w:val="24"/>
          <w:szCs w:val="24"/>
        </w:rPr>
        <w:t>《对大面积推广玉米稻要持慎重态度》一文，郑重建议应该严格按照推广农作物新品种的科学程序办事，绝不能急于求成，一定要先进行小面积试种示范，待确证在当地能获得高产后，再大面积推广。湖南省农业厅以最快速度向全省有关部门发函，转发了袁隆平的这篇文章，及时避免了湖南农业生产的大滑坡，稳住了湖南的粮食总产量。</w:t>
      </w:r>
    </w:p>
    <w:p w14:paraId="11F2C9E7" w14:textId="4956E81F" w:rsidR="00681FFC" w:rsidRPr="001C52E8" w:rsidRDefault="001C52E8" w:rsidP="001C52E8">
      <w:pPr>
        <w:spacing w:line="300" w:lineRule="auto"/>
        <w:ind w:firstLine="560"/>
        <w:jc w:val="left"/>
        <w:textAlignment w:val="center"/>
        <w:rPr>
          <w:rFonts w:ascii="楷体" w:eastAsia="楷体" w:hAnsi="楷体" w:hint="eastAsia"/>
          <w:sz w:val="24"/>
          <w:szCs w:val="24"/>
        </w:rPr>
      </w:pPr>
      <w:r w:rsidRPr="001C52E8">
        <w:rPr>
          <w:rFonts w:ascii="楷体" w:eastAsia="楷体" w:hAnsi="楷体" w:cs="楷体"/>
          <w:sz w:val="24"/>
          <w:szCs w:val="24"/>
        </w:rPr>
        <w:t>（</w:t>
      </w:r>
      <w:proofErr w:type="gramStart"/>
      <w:r w:rsidRPr="001C52E8">
        <w:rPr>
          <w:rFonts w:ascii="楷体" w:eastAsia="楷体" w:hAnsi="楷体" w:cs="楷体"/>
          <w:sz w:val="24"/>
          <w:szCs w:val="24"/>
        </w:rPr>
        <w:t>节选自沈英</w:t>
      </w:r>
      <w:proofErr w:type="gramEnd"/>
      <w:r w:rsidRPr="001C52E8">
        <w:rPr>
          <w:rFonts w:ascii="楷体" w:eastAsia="楷体" w:hAnsi="楷体" w:cs="楷体"/>
          <w:sz w:val="24"/>
          <w:szCs w:val="24"/>
        </w:rPr>
        <w:t>甲《喜看稻菽千重浪》，《科技日报》</w:t>
      </w:r>
      <w:r w:rsidRPr="001C52E8">
        <w:rPr>
          <w:rFonts w:ascii="楷体" w:eastAsia="楷体" w:hAnsi="楷体"/>
          <w:sz w:val="24"/>
          <w:szCs w:val="24"/>
        </w:rPr>
        <w:t>2001</w:t>
      </w:r>
      <w:r w:rsidRPr="001C52E8">
        <w:rPr>
          <w:rFonts w:ascii="楷体" w:eastAsia="楷体" w:hAnsi="楷体" w:cs="楷体"/>
          <w:sz w:val="24"/>
          <w:szCs w:val="24"/>
        </w:rPr>
        <w:t>年</w:t>
      </w:r>
      <w:r w:rsidRPr="001C52E8">
        <w:rPr>
          <w:rFonts w:ascii="楷体" w:eastAsia="楷体" w:hAnsi="楷体"/>
          <w:sz w:val="24"/>
          <w:szCs w:val="24"/>
        </w:rPr>
        <w:t>2</w:t>
      </w:r>
      <w:r w:rsidRPr="001C52E8">
        <w:rPr>
          <w:rFonts w:ascii="楷体" w:eastAsia="楷体" w:hAnsi="楷体" w:cs="楷体"/>
          <w:sz w:val="24"/>
          <w:szCs w:val="24"/>
        </w:rPr>
        <w:t>月</w:t>
      </w:r>
      <w:r w:rsidRPr="001C52E8">
        <w:rPr>
          <w:rFonts w:ascii="楷体" w:eastAsia="楷体" w:hAnsi="楷体"/>
          <w:sz w:val="24"/>
          <w:szCs w:val="24"/>
        </w:rPr>
        <w:t>22</w:t>
      </w:r>
      <w:r w:rsidRPr="001C52E8">
        <w:rPr>
          <w:rFonts w:ascii="楷体" w:eastAsia="楷体" w:hAnsi="楷体" w:cs="楷体"/>
          <w:sz w:val="24"/>
          <w:szCs w:val="24"/>
        </w:rPr>
        <w:t>日）</w:t>
      </w:r>
    </w:p>
    <w:p w14:paraId="41B73ABF"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5．下列对原文相关内容的理解和分析，不正确的一项是（   ）</w:t>
      </w:r>
    </w:p>
    <w:p w14:paraId="2D5598B7"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A．袁隆平不计个人得失，坚信实践能发现事实，对无视事实的事能挺身而出。</w:t>
      </w:r>
    </w:p>
    <w:p w14:paraId="47D06A77"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B．有影响力的报纸刊登“三不稻”文章，会对杂交稻的研究和种植造成危害。</w:t>
      </w:r>
    </w:p>
    <w:p w14:paraId="219123BC"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C．《人民日报》能在重要版面刊登袁隆平的来信，也是对其杰出学识的认可。</w:t>
      </w:r>
    </w:p>
    <w:p w14:paraId="5814A83B"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D．袁隆平用无可辩驳的事实说明杂交水稻既高产又优质，捍卫了科学的尊严。</w:t>
      </w:r>
    </w:p>
    <w:p w14:paraId="2B86BD78"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6．根据原文内容，下列说法不正确的一项是（   ）</w:t>
      </w:r>
    </w:p>
    <w:p w14:paraId="6B1F7CDB"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A．1993年湖南农村部分地区盲目地推广玉米稻，这严重违背了科学规律。</w:t>
      </w:r>
    </w:p>
    <w:p w14:paraId="3205DCB7"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B．袁隆平撰文反对推广有明显缺陷的玉米稻，直接稳住了湖南粮食产量。</w:t>
      </w:r>
    </w:p>
    <w:p w14:paraId="25F11566"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C．农作物新品</w:t>
      </w:r>
      <w:proofErr w:type="gramStart"/>
      <w:r w:rsidRPr="001C52E8">
        <w:rPr>
          <w:rFonts w:ascii="宋体" w:eastAsia="宋体" w:hAnsi="宋体" w:hint="eastAsia"/>
          <w:sz w:val="24"/>
          <w:szCs w:val="24"/>
        </w:rPr>
        <w:t>种应该</w:t>
      </w:r>
      <w:proofErr w:type="gramEnd"/>
      <w:r w:rsidRPr="001C52E8">
        <w:rPr>
          <w:rFonts w:ascii="宋体" w:eastAsia="宋体" w:hAnsi="宋体" w:hint="eastAsia"/>
          <w:sz w:val="24"/>
          <w:szCs w:val="24"/>
        </w:rPr>
        <w:t>先进行小面积的试种，试种成功后才能大面积推广。</w:t>
      </w:r>
    </w:p>
    <w:p w14:paraId="2CCEB762"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D．面对三</w:t>
      </w:r>
      <w:proofErr w:type="gramStart"/>
      <w:r w:rsidRPr="001C52E8">
        <w:rPr>
          <w:rFonts w:ascii="宋体" w:eastAsia="宋体" w:hAnsi="宋体" w:hint="eastAsia"/>
          <w:sz w:val="24"/>
          <w:szCs w:val="24"/>
        </w:rPr>
        <w:t>不</w:t>
      </w:r>
      <w:proofErr w:type="gramEnd"/>
      <w:r w:rsidRPr="001C52E8">
        <w:rPr>
          <w:rFonts w:ascii="宋体" w:eastAsia="宋体" w:hAnsi="宋体" w:hint="eastAsia"/>
          <w:sz w:val="24"/>
          <w:szCs w:val="24"/>
        </w:rPr>
        <w:t>稻、玉米稻事件，袁隆平能挺身而出，体现了科学家的胆识。</w:t>
      </w:r>
    </w:p>
    <w:p w14:paraId="115DEF77"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7．下列选项，最适合用来反驳杂交稻是“三不稻”的一项是（   ）</w:t>
      </w:r>
    </w:p>
    <w:p w14:paraId="5BB858EF"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A．我国是世界上第一个在生产上利用水稻杂种优势的国家，杂交稻比一般水稻每亩增产100千克左右。</w:t>
      </w:r>
    </w:p>
    <w:p w14:paraId="4A38A536"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B．1976—1991年全国累计种植杂交稻19亿多亩，增产粮食近2000亿千克。</w:t>
      </w:r>
    </w:p>
    <w:p w14:paraId="7A26E108"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C．杂交水稻的推广，对解决我国11亿人口的温饱问题发挥了极其重要的作用。</w:t>
      </w:r>
    </w:p>
    <w:p w14:paraId="59381AF1" w14:textId="4093D6A2" w:rsidR="00CC5766" w:rsidRDefault="001C52E8" w:rsidP="001C52E8">
      <w:pPr>
        <w:spacing w:line="300" w:lineRule="auto"/>
        <w:jc w:val="left"/>
        <w:rPr>
          <w:rFonts w:ascii="宋体" w:eastAsia="宋体" w:hAnsi="宋体"/>
          <w:sz w:val="24"/>
          <w:szCs w:val="24"/>
        </w:rPr>
      </w:pPr>
      <w:r w:rsidRPr="001C52E8">
        <w:rPr>
          <w:rFonts w:ascii="宋体" w:eastAsia="宋体" w:hAnsi="宋体" w:hint="eastAsia"/>
          <w:sz w:val="24"/>
          <w:szCs w:val="24"/>
        </w:rPr>
        <w:t>D．双季晚稻和一季中稻一般品质较好，杂交稻则占双季晚稻和中稻面积的80%左右，产量占90%以上。</w:t>
      </w:r>
    </w:p>
    <w:p w14:paraId="7DA2FBE6" w14:textId="79D083C8" w:rsidR="001C52E8" w:rsidRPr="001C52E8" w:rsidRDefault="001C52E8" w:rsidP="001C52E8">
      <w:pPr>
        <w:spacing w:line="300" w:lineRule="auto"/>
        <w:jc w:val="left"/>
        <w:rPr>
          <w:rFonts w:ascii="宋体" w:eastAsia="宋体" w:hAnsi="宋体"/>
          <w:sz w:val="24"/>
          <w:szCs w:val="24"/>
        </w:rPr>
      </w:pPr>
      <w:r w:rsidRPr="001C52E8">
        <w:rPr>
          <w:rFonts w:ascii="宋体" w:eastAsia="宋体" w:hAnsi="宋体" w:hint="eastAsia"/>
          <w:sz w:val="24"/>
          <w:szCs w:val="24"/>
        </w:rPr>
        <w:t>8．请概括材料的行文思路。</w:t>
      </w:r>
    </w:p>
    <w:p w14:paraId="733515D3" w14:textId="628ADC1E" w:rsidR="001C52E8" w:rsidRPr="001C52E8" w:rsidRDefault="001C52E8" w:rsidP="001C52E8">
      <w:pPr>
        <w:spacing w:line="300" w:lineRule="auto"/>
        <w:jc w:val="left"/>
        <w:textAlignment w:val="center"/>
        <w:rPr>
          <w:rFonts w:ascii="宋体" w:eastAsia="宋体" w:hAnsi="宋体" w:cs="宋体" w:hint="eastAsia"/>
          <w:sz w:val="24"/>
          <w:szCs w:val="24"/>
          <w:u w:val="single"/>
        </w:rPr>
      </w:pPr>
      <w:r w:rsidRPr="001C52E8">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sidRPr="001C52E8">
        <w:rPr>
          <w:rFonts w:ascii="宋体" w:eastAsia="宋体" w:hAnsi="宋体" w:cs="宋体" w:hint="eastAsia"/>
          <w:sz w:val="24"/>
          <w:szCs w:val="24"/>
          <w:u w:val="single"/>
        </w:rPr>
        <w:t xml:space="preserve">                                      </w:t>
      </w:r>
    </w:p>
    <w:p w14:paraId="569342DA" w14:textId="1970D70D" w:rsidR="001C52E8" w:rsidRPr="001C52E8" w:rsidRDefault="001C52E8" w:rsidP="001C52E8">
      <w:pPr>
        <w:spacing w:line="300" w:lineRule="auto"/>
        <w:jc w:val="left"/>
        <w:textAlignment w:val="center"/>
        <w:rPr>
          <w:rFonts w:ascii="宋体" w:eastAsia="宋体" w:hAnsi="宋体" w:cs="宋体" w:hint="eastAsia"/>
          <w:sz w:val="24"/>
          <w:szCs w:val="24"/>
          <w:u w:val="single"/>
        </w:rPr>
      </w:pPr>
      <w:r w:rsidRPr="001C52E8">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sidRPr="001C52E8">
        <w:rPr>
          <w:rFonts w:ascii="宋体" w:eastAsia="宋体" w:hAnsi="宋体" w:cs="宋体" w:hint="eastAsia"/>
          <w:sz w:val="24"/>
          <w:szCs w:val="24"/>
          <w:u w:val="single"/>
        </w:rPr>
        <w:t xml:space="preserve">                                </w:t>
      </w:r>
    </w:p>
    <w:p w14:paraId="559CC434" w14:textId="77777777" w:rsidR="001C52E8" w:rsidRPr="001C52E8" w:rsidRDefault="001C52E8" w:rsidP="001C52E8">
      <w:pPr>
        <w:spacing w:line="300" w:lineRule="auto"/>
        <w:jc w:val="left"/>
        <w:textAlignment w:val="center"/>
        <w:rPr>
          <w:rFonts w:ascii="宋体" w:eastAsia="宋体" w:hAnsi="宋体" w:cs="宋体" w:hint="eastAsia"/>
          <w:sz w:val="24"/>
          <w:szCs w:val="24"/>
          <w:u w:val="single"/>
        </w:rPr>
      </w:pPr>
      <w:r w:rsidRPr="001C52E8">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sidRPr="001C52E8">
        <w:rPr>
          <w:rFonts w:ascii="宋体" w:eastAsia="宋体" w:hAnsi="宋体" w:cs="宋体" w:hint="eastAsia"/>
          <w:sz w:val="24"/>
          <w:szCs w:val="24"/>
          <w:u w:val="single"/>
        </w:rPr>
        <w:t xml:space="preserve">                                </w:t>
      </w:r>
    </w:p>
    <w:p w14:paraId="45E4F74E" w14:textId="53D66604" w:rsidR="001C52E8" w:rsidRPr="001C52E8" w:rsidRDefault="001C52E8" w:rsidP="001C52E8">
      <w:pPr>
        <w:spacing w:line="300" w:lineRule="auto"/>
        <w:jc w:val="left"/>
        <w:rPr>
          <w:rFonts w:ascii="宋体" w:eastAsia="宋体" w:hAnsi="宋体"/>
          <w:sz w:val="24"/>
          <w:szCs w:val="24"/>
        </w:rPr>
      </w:pPr>
      <w:r w:rsidRPr="001C52E8">
        <w:rPr>
          <w:rFonts w:ascii="宋体" w:eastAsia="宋体" w:hAnsi="宋体" w:hint="eastAsia"/>
          <w:sz w:val="24"/>
          <w:szCs w:val="24"/>
        </w:rPr>
        <w:t>9．作者采用了哪些方法来表现袁隆平是“事实的追随者”？请根据文本概括。</w:t>
      </w:r>
    </w:p>
    <w:p w14:paraId="038393A3" w14:textId="77777777" w:rsidR="001C52E8" w:rsidRPr="001C52E8" w:rsidRDefault="001C52E8" w:rsidP="001C52E8">
      <w:pPr>
        <w:spacing w:line="300" w:lineRule="auto"/>
        <w:jc w:val="left"/>
        <w:textAlignment w:val="center"/>
        <w:rPr>
          <w:rFonts w:ascii="宋体" w:eastAsia="宋体" w:hAnsi="宋体" w:cs="宋体" w:hint="eastAsia"/>
          <w:sz w:val="24"/>
          <w:szCs w:val="24"/>
          <w:u w:val="single"/>
        </w:rPr>
      </w:pPr>
      <w:r w:rsidRPr="001C52E8">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sidRPr="001C52E8">
        <w:rPr>
          <w:rFonts w:ascii="宋体" w:eastAsia="宋体" w:hAnsi="宋体" w:cs="宋体" w:hint="eastAsia"/>
          <w:sz w:val="24"/>
          <w:szCs w:val="24"/>
          <w:u w:val="single"/>
        </w:rPr>
        <w:t xml:space="preserve">                                      </w:t>
      </w:r>
    </w:p>
    <w:p w14:paraId="69C38092" w14:textId="77777777" w:rsidR="001C52E8" w:rsidRPr="001C52E8" w:rsidRDefault="001C52E8" w:rsidP="001C52E8">
      <w:pPr>
        <w:spacing w:line="300" w:lineRule="auto"/>
        <w:jc w:val="left"/>
        <w:textAlignment w:val="center"/>
        <w:rPr>
          <w:rFonts w:ascii="宋体" w:eastAsia="宋体" w:hAnsi="宋体" w:cs="宋体" w:hint="eastAsia"/>
          <w:sz w:val="24"/>
          <w:szCs w:val="24"/>
          <w:u w:val="single"/>
        </w:rPr>
      </w:pPr>
      <w:r w:rsidRPr="001C52E8">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sidRPr="001C52E8">
        <w:rPr>
          <w:rFonts w:ascii="宋体" w:eastAsia="宋体" w:hAnsi="宋体" w:cs="宋体" w:hint="eastAsia"/>
          <w:sz w:val="24"/>
          <w:szCs w:val="24"/>
          <w:u w:val="single"/>
        </w:rPr>
        <w:t xml:space="preserve">                                </w:t>
      </w:r>
    </w:p>
    <w:p w14:paraId="0C285AC2" w14:textId="77777777" w:rsidR="001C52E8" w:rsidRDefault="001C52E8" w:rsidP="001C52E8">
      <w:pPr>
        <w:spacing w:line="300" w:lineRule="auto"/>
        <w:jc w:val="left"/>
        <w:textAlignment w:val="center"/>
        <w:rPr>
          <w:rFonts w:ascii="宋体" w:eastAsia="宋体" w:hAnsi="宋体" w:cs="宋体"/>
          <w:sz w:val="24"/>
          <w:szCs w:val="24"/>
          <w:u w:val="single"/>
        </w:rPr>
      </w:pPr>
      <w:r w:rsidRPr="001C52E8">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sidRPr="001C52E8">
        <w:rPr>
          <w:rFonts w:ascii="宋体" w:eastAsia="宋体" w:hAnsi="宋体" w:cs="宋体" w:hint="eastAsia"/>
          <w:sz w:val="24"/>
          <w:szCs w:val="24"/>
          <w:u w:val="single"/>
        </w:rPr>
        <w:t xml:space="preserve">                                </w:t>
      </w:r>
    </w:p>
    <w:p w14:paraId="46BC3F6A" w14:textId="77777777" w:rsidR="001C52E8" w:rsidRPr="001C52E8" w:rsidRDefault="001C52E8" w:rsidP="001C52E8">
      <w:pPr>
        <w:spacing w:line="300" w:lineRule="auto"/>
        <w:jc w:val="left"/>
        <w:textAlignment w:val="center"/>
        <w:rPr>
          <w:rFonts w:ascii="宋体" w:eastAsia="宋体" w:hAnsi="宋体" w:cs="宋体" w:hint="eastAsia"/>
          <w:sz w:val="24"/>
          <w:szCs w:val="24"/>
          <w:u w:val="single"/>
        </w:rPr>
      </w:pPr>
      <w:r w:rsidRPr="001C52E8">
        <w:rPr>
          <w:rFonts w:ascii="宋体" w:eastAsia="宋体" w:hAnsi="宋体" w:cs="宋体" w:hint="eastAsia"/>
          <w:sz w:val="24"/>
          <w:szCs w:val="24"/>
          <w:u w:val="single"/>
        </w:rPr>
        <w:t xml:space="preserve">                                         </w:t>
      </w:r>
      <w:r>
        <w:rPr>
          <w:rFonts w:ascii="宋体" w:eastAsia="宋体" w:hAnsi="宋体" w:cs="宋体" w:hint="eastAsia"/>
          <w:sz w:val="24"/>
          <w:szCs w:val="24"/>
          <w:u w:val="single"/>
        </w:rPr>
        <w:t xml:space="preserve">          </w:t>
      </w:r>
      <w:r w:rsidRPr="001C52E8">
        <w:rPr>
          <w:rFonts w:ascii="宋体" w:eastAsia="宋体" w:hAnsi="宋体" w:cs="宋体" w:hint="eastAsia"/>
          <w:sz w:val="24"/>
          <w:szCs w:val="24"/>
          <w:u w:val="single"/>
        </w:rPr>
        <w:t xml:space="preserve">                                      </w:t>
      </w:r>
    </w:p>
    <w:p w14:paraId="52110D39" w14:textId="77777777" w:rsidR="001C52E8" w:rsidRPr="001C52E8" w:rsidRDefault="001C52E8" w:rsidP="001C52E8">
      <w:pPr>
        <w:spacing w:line="300" w:lineRule="auto"/>
        <w:jc w:val="left"/>
        <w:rPr>
          <w:rFonts w:ascii="宋体" w:eastAsia="宋体" w:hAnsi="宋体" w:hint="eastAsia"/>
          <w:sz w:val="24"/>
          <w:szCs w:val="24"/>
        </w:rPr>
      </w:pPr>
    </w:p>
    <w:p w14:paraId="50484860" w14:textId="77777777" w:rsidR="001C52E8" w:rsidRDefault="001C52E8" w:rsidP="001C52E8">
      <w:pPr>
        <w:spacing w:line="300" w:lineRule="auto"/>
        <w:jc w:val="left"/>
        <w:rPr>
          <w:rFonts w:ascii="宋体" w:eastAsia="宋体" w:hAnsi="宋体"/>
          <w:sz w:val="24"/>
          <w:szCs w:val="24"/>
        </w:rPr>
      </w:pPr>
    </w:p>
    <w:p w14:paraId="1F9812BA" w14:textId="77777777" w:rsidR="001C52E8" w:rsidRDefault="001C52E8" w:rsidP="001C52E8">
      <w:pPr>
        <w:spacing w:line="300" w:lineRule="auto"/>
        <w:jc w:val="left"/>
        <w:rPr>
          <w:rFonts w:ascii="宋体" w:eastAsia="宋体" w:hAnsi="宋体"/>
          <w:sz w:val="24"/>
          <w:szCs w:val="24"/>
        </w:rPr>
      </w:pPr>
    </w:p>
    <w:p w14:paraId="05645A16" w14:textId="77777777" w:rsidR="001C52E8" w:rsidRDefault="001C52E8" w:rsidP="001C52E8">
      <w:pPr>
        <w:spacing w:line="300" w:lineRule="auto"/>
        <w:jc w:val="left"/>
        <w:rPr>
          <w:rFonts w:ascii="宋体" w:eastAsia="宋体" w:hAnsi="宋体"/>
          <w:sz w:val="24"/>
          <w:szCs w:val="24"/>
        </w:rPr>
      </w:pPr>
    </w:p>
    <w:p w14:paraId="4A3B60CA" w14:textId="77777777" w:rsidR="001C52E8" w:rsidRDefault="001C52E8" w:rsidP="001C52E8">
      <w:pPr>
        <w:spacing w:line="300" w:lineRule="auto"/>
        <w:jc w:val="left"/>
        <w:rPr>
          <w:rFonts w:ascii="宋体" w:eastAsia="宋体" w:hAnsi="宋体"/>
          <w:sz w:val="24"/>
          <w:szCs w:val="24"/>
        </w:rPr>
      </w:pPr>
    </w:p>
    <w:p w14:paraId="1DDB0AC3" w14:textId="77777777" w:rsidR="001C52E8" w:rsidRDefault="001C52E8" w:rsidP="001C52E8">
      <w:pPr>
        <w:spacing w:line="300" w:lineRule="auto"/>
        <w:jc w:val="left"/>
        <w:rPr>
          <w:rFonts w:ascii="宋体" w:eastAsia="宋体" w:hAnsi="宋体"/>
          <w:sz w:val="24"/>
          <w:szCs w:val="24"/>
        </w:rPr>
      </w:pPr>
    </w:p>
    <w:p w14:paraId="52422DDF" w14:textId="77777777" w:rsidR="001C52E8" w:rsidRDefault="001C52E8" w:rsidP="001C52E8">
      <w:pPr>
        <w:spacing w:line="300" w:lineRule="auto"/>
        <w:jc w:val="left"/>
        <w:rPr>
          <w:rFonts w:ascii="宋体" w:eastAsia="宋体" w:hAnsi="宋体"/>
          <w:sz w:val="24"/>
          <w:szCs w:val="24"/>
        </w:rPr>
      </w:pPr>
    </w:p>
    <w:p w14:paraId="5B991902" w14:textId="77777777" w:rsidR="001C52E8" w:rsidRDefault="001C52E8" w:rsidP="001C52E8">
      <w:pPr>
        <w:spacing w:line="300" w:lineRule="auto"/>
        <w:jc w:val="left"/>
        <w:rPr>
          <w:rFonts w:ascii="宋体" w:eastAsia="宋体" w:hAnsi="宋体"/>
          <w:sz w:val="24"/>
          <w:szCs w:val="24"/>
        </w:rPr>
      </w:pPr>
    </w:p>
    <w:p w14:paraId="7B9042D8" w14:textId="77777777" w:rsidR="001C52E8" w:rsidRDefault="001C52E8" w:rsidP="001C52E8">
      <w:pPr>
        <w:spacing w:line="300" w:lineRule="auto"/>
        <w:jc w:val="left"/>
        <w:rPr>
          <w:rFonts w:ascii="宋体" w:eastAsia="宋体" w:hAnsi="宋体"/>
          <w:sz w:val="24"/>
          <w:szCs w:val="24"/>
        </w:rPr>
      </w:pPr>
    </w:p>
    <w:p w14:paraId="7AD581BE" w14:textId="77777777" w:rsidR="001C52E8" w:rsidRDefault="001C52E8" w:rsidP="001C52E8">
      <w:pPr>
        <w:spacing w:line="300" w:lineRule="auto"/>
        <w:jc w:val="left"/>
        <w:rPr>
          <w:rFonts w:ascii="宋体" w:eastAsia="宋体" w:hAnsi="宋体"/>
          <w:sz w:val="24"/>
          <w:szCs w:val="24"/>
        </w:rPr>
      </w:pPr>
    </w:p>
    <w:p w14:paraId="72C7D7B5" w14:textId="77777777" w:rsidR="001C52E8" w:rsidRDefault="001C52E8" w:rsidP="001C52E8">
      <w:pPr>
        <w:spacing w:line="300" w:lineRule="auto"/>
        <w:jc w:val="left"/>
        <w:rPr>
          <w:rFonts w:ascii="宋体" w:eastAsia="宋体" w:hAnsi="宋体"/>
          <w:sz w:val="24"/>
          <w:szCs w:val="24"/>
        </w:rPr>
      </w:pPr>
    </w:p>
    <w:p w14:paraId="7D6F2CDA" w14:textId="77777777" w:rsidR="001C52E8" w:rsidRDefault="001C52E8" w:rsidP="001C52E8">
      <w:pPr>
        <w:spacing w:line="300" w:lineRule="auto"/>
        <w:jc w:val="left"/>
        <w:rPr>
          <w:rFonts w:ascii="宋体" w:eastAsia="宋体" w:hAnsi="宋体"/>
          <w:sz w:val="24"/>
          <w:szCs w:val="24"/>
        </w:rPr>
      </w:pPr>
    </w:p>
    <w:p w14:paraId="271137D6" w14:textId="77777777" w:rsidR="001C52E8" w:rsidRDefault="001C52E8" w:rsidP="001C52E8">
      <w:pPr>
        <w:spacing w:line="300" w:lineRule="auto"/>
        <w:jc w:val="left"/>
        <w:rPr>
          <w:rFonts w:ascii="宋体" w:eastAsia="宋体" w:hAnsi="宋体"/>
          <w:sz w:val="24"/>
          <w:szCs w:val="24"/>
        </w:rPr>
      </w:pPr>
    </w:p>
    <w:p w14:paraId="0DFA7063" w14:textId="77777777" w:rsidR="001C52E8" w:rsidRDefault="001C52E8" w:rsidP="001C52E8">
      <w:pPr>
        <w:spacing w:line="300" w:lineRule="auto"/>
        <w:jc w:val="left"/>
        <w:rPr>
          <w:rFonts w:ascii="宋体" w:eastAsia="宋体" w:hAnsi="宋体"/>
          <w:sz w:val="24"/>
          <w:szCs w:val="24"/>
        </w:rPr>
      </w:pPr>
    </w:p>
    <w:p w14:paraId="6DC754B1" w14:textId="5A97D605" w:rsidR="00CC5766" w:rsidRDefault="00CC5766" w:rsidP="001C52E8">
      <w:pPr>
        <w:spacing w:line="300" w:lineRule="auto"/>
        <w:jc w:val="left"/>
        <w:rPr>
          <w:rFonts w:ascii="宋体" w:eastAsia="宋体" w:hAnsi="宋体"/>
          <w:sz w:val="24"/>
          <w:szCs w:val="24"/>
        </w:rPr>
      </w:pPr>
      <w:r w:rsidRPr="00CC5766">
        <w:rPr>
          <w:rFonts w:ascii="宋体" w:eastAsia="宋体" w:hAnsi="宋体" w:hint="eastAsia"/>
          <w:sz w:val="24"/>
          <w:szCs w:val="24"/>
        </w:rPr>
        <w:lastRenderedPageBreak/>
        <w:t>二、</w:t>
      </w:r>
      <w:r w:rsidR="001C52E8" w:rsidRPr="001C52E8">
        <w:rPr>
          <w:rFonts w:ascii="宋体" w:eastAsia="宋体" w:hAnsi="宋体" w:hint="eastAsia"/>
          <w:sz w:val="24"/>
          <w:szCs w:val="24"/>
        </w:rPr>
        <w:t>《劝学》《师说》理解性默写</w:t>
      </w:r>
    </w:p>
    <w:p w14:paraId="3A7E3CD4" w14:textId="77777777" w:rsidR="001C52E8" w:rsidRPr="001C52E8" w:rsidRDefault="001C52E8" w:rsidP="001C52E8">
      <w:pPr>
        <w:spacing w:line="300" w:lineRule="auto"/>
        <w:jc w:val="left"/>
        <w:rPr>
          <w:rFonts w:ascii="宋体" w:eastAsia="宋体" w:hAnsi="宋体" w:hint="eastAsia"/>
          <w:b/>
          <w:bCs/>
          <w:sz w:val="24"/>
          <w:szCs w:val="24"/>
        </w:rPr>
      </w:pPr>
      <w:r w:rsidRPr="001C52E8">
        <w:rPr>
          <w:rFonts w:ascii="宋体" w:eastAsia="宋体" w:hAnsi="宋体" w:hint="eastAsia"/>
          <w:b/>
          <w:bCs/>
          <w:sz w:val="24"/>
          <w:szCs w:val="24"/>
        </w:rPr>
        <w:t>《劝学》</w:t>
      </w:r>
    </w:p>
    <w:p w14:paraId="17F06532"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1.《劝学》中写青色“____________________________”却胜于蓝;冰，是水变成的,却“___________________________” ,设置悬念,吸引人读下去。</w:t>
      </w:r>
    </w:p>
    <w:p w14:paraId="7C66F106"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2.</w:t>
      </w:r>
      <w:proofErr w:type="gramStart"/>
      <w:r w:rsidRPr="001C52E8">
        <w:rPr>
          <w:rFonts w:ascii="宋体" w:eastAsia="宋体" w:hAnsi="宋体" w:hint="eastAsia"/>
          <w:sz w:val="24"/>
          <w:szCs w:val="24"/>
        </w:rPr>
        <w:t>《</w:t>
      </w:r>
      <w:proofErr w:type="gramEnd"/>
      <w:r w:rsidRPr="001C52E8">
        <w:rPr>
          <w:rFonts w:ascii="宋体" w:eastAsia="宋体" w:hAnsi="宋体" w:hint="eastAsia"/>
          <w:sz w:val="24"/>
          <w:szCs w:val="24"/>
        </w:rPr>
        <w:t>劝学&gt;中写直木“_______________________”后,即使“__________________________”，也不可能恢复到挺直的状态,以此论证学习可以让人的本性得到根本的改变,进而论证学习不可以停下来。</w:t>
      </w:r>
    </w:p>
    <w:p w14:paraId="1439666C"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3.《劝学》中,荀子说即使“____________________________”， 但通</w:t>
      </w:r>
      <w:proofErr w:type="gramStart"/>
      <w:r w:rsidRPr="001C52E8">
        <w:rPr>
          <w:rFonts w:ascii="宋体" w:eastAsia="宋体" w:hAnsi="宋体" w:hint="eastAsia"/>
          <w:sz w:val="24"/>
          <w:szCs w:val="24"/>
        </w:rPr>
        <w:t>过火烤把它</w:t>
      </w:r>
      <w:proofErr w:type="gramEnd"/>
      <w:r w:rsidRPr="001C52E8">
        <w:rPr>
          <w:rFonts w:ascii="宋体" w:eastAsia="宋体" w:hAnsi="宋体" w:hint="eastAsia"/>
          <w:sz w:val="24"/>
          <w:szCs w:val="24"/>
        </w:rPr>
        <w:t>加工成车轮,也能做到“____________________________”，以此来阐述学习可以修身养性。</w:t>
      </w:r>
    </w:p>
    <w:p w14:paraId="791AFECB"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4.《劝学》中写直木为轮,不能再变直，是因为“____________________________”；君子能智明无过，是因为“____________________________”。</w:t>
      </w:r>
    </w:p>
    <w:p w14:paraId="1BADAF7A"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5.《劝学》中“____________________________” 借踮脚看比喻“思”的局限，“____________________________”则以登高远望比喻“学"的重要性。</w:t>
      </w:r>
    </w:p>
    <w:p w14:paraId="7131AD5D"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6.《劝学》中说在高山顶招手,虽然“____________________________” ,但很远的人也可以看到;顺风而呼,虽然声音没有变更快，但由于借助了风，却可以“____________________________”</w:t>
      </w:r>
    </w:p>
    <w:p w14:paraId="19D4C505"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7.《劝学》中写“___________________________”可以达到千里之外，“_____________________________”可以渡过江河,来证明君子知道借助外物,也间接论证学则是善假别人的智慧。</w:t>
      </w:r>
    </w:p>
    <w:p w14:paraId="12970A97"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8.《劝学》中作者使用博喻,以“登高而招”“顺风而呼”“假舆马”“假舟楫”四个比喻,从招、呼、陆行、水行等方面阐明了在实际生活中善于利用和借助外界条件的重要意义,进而推及君子得出的结论是:“____________________________， ___________________________”</w:t>
      </w:r>
    </w:p>
    <w:p w14:paraId="477DF80E"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9.《劝学》中先写积土的神奇效果是“____________________________” ,再写积水的神奇效果是“___________________________”，然后写积善的神奇效果,阐述学习中积累的重要性。</w:t>
      </w:r>
    </w:p>
    <w:p w14:paraId="46A20993"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10.《劝学》中以马为喻，先写“____________________________”,跳不过十步,但“____________________________”,却可以因为不停前进,走得很远。正反对比,很有说服力。</w:t>
      </w:r>
    </w:p>
    <w:p w14:paraId="51563A19"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11.《劝学》中荀子写蚯蚓之利是因为“____________________________”，</w:t>
      </w:r>
      <w:proofErr w:type="gramStart"/>
      <w:r w:rsidRPr="001C52E8">
        <w:rPr>
          <w:rFonts w:ascii="宋体" w:eastAsia="宋体" w:hAnsi="宋体" w:hint="eastAsia"/>
          <w:sz w:val="24"/>
          <w:szCs w:val="24"/>
        </w:rPr>
        <w:t>蟹无定居</w:t>
      </w:r>
      <w:proofErr w:type="gramEnd"/>
      <w:r w:rsidRPr="001C52E8">
        <w:rPr>
          <w:rFonts w:ascii="宋体" w:eastAsia="宋体" w:hAnsi="宋体" w:hint="eastAsia"/>
          <w:sz w:val="24"/>
          <w:szCs w:val="24"/>
        </w:rPr>
        <w:t>是因为“____________________________” ，正反对比，强调学习态度要专一。</w:t>
      </w:r>
    </w:p>
    <w:p w14:paraId="73FFA7EC" w14:textId="77777777" w:rsidR="001C52E8" w:rsidRPr="001C52E8" w:rsidRDefault="001C52E8" w:rsidP="001C52E8">
      <w:pPr>
        <w:spacing w:line="300" w:lineRule="auto"/>
        <w:jc w:val="left"/>
        <w:rPr>
          <w:rFonts w:ascii="宋体" w:eastAsia="宋体" w:hAnsi="宋体" w:hint="eastAsia"/>
          <w:sz w:val="24"/>
          <w:szCs w:val="24"/>
        </w:rPr>
      </w:pPr>
      <w:r w:rsidRPr="001C52E8">
        <w:rPr>
          <w:rFonts w:ascii="宋体" w:eastAsia="宋体" w:hAnsi="宋体" w:hint="eastAsia"/>
          <w:sz w:val="24"/>
          <w:szCs w:val="24"/>
        </w:rPr>
        <w:t>12.荀子在《劝学》中指出:锲而舍之,那么“____________________________”；锲而不舍,就会“__________________________”。其中运用对比手法,形象地说明学习必须持之以恒的道理。</w:t>
      </w:r>
    </w:p>
    <w:p w14:paraId="30D381A1" w14:textId="60129E67" w:rsidR="001C52E8" w:rsidRDefault="001C52E8" w:rsidP="001C52E8">
      <w:pPr>
        <w:spacing w:line="300" w:lineRule="auto"/>
        <w:jc w:val="left"/>
        <w:rPr>
          <w:rFonts w:ascii="宋体" w:eastAsia="宋体" w:hAnsi="宋体"/>
          <w:sz w:val="24"/>
          <w:szCs w:val="24"/>
        </w:rPr>
      </w:pPr>
      <w:r w:rsidRPr="001C52E8">
        <w:rPr>
          <w:rFonts w:ascii="宋体" w:eastAsia="宋体" w:hAnsi="宋体" w:hint="eastAsia"/>
          <w:sz w:val="24"/>
          <w:szCs w:val="24"/>
        </w:rPr>
        <w:t>13.荀子在《劝学》中指出,只要“____________________________”，就能有让听的人听得特别清楚的效果;只要借助船只,不会游水,也能“___________________________”</w:t>
      </w:r>
    </w:p>
    <w:p w14:paraId="2085B898" w14:textId="77777777" w:rsidR="001C52E8" w:rsidRDefault="001C52E8" w:rsidP="001C52E8">
      <w:pPr>
        <w:pStyle w:val="a8"/>
        <w:shd w:val="clear" w:color="auto" w:fill="FFFFFF"/>
        <w:spacing w:before="0" w:beforeAutospacing="0" w:after="0" w:afterAutospacing="0" w:line="300" w:lineRule="auto"/>
        <w:rPr>
          <w:rStyle w:val="a7"/>
        </w:rPr>
      </w:pPr>
    </w:p>
    <w:p w14:paraId="45D0FEC4" w14:textId="77777777" w:rsidR="001C52E8" w:rsidRDefault="001C52E8" w:rsidP="001C52E8">
      <w:pPr>
        <w:pStyle w:val="a8"/>
        <w:shd w:val="clear" w:color="auto" w:fill="FFFFFF"/>
        <w:spacing w:before="0" w:beforeAutospacing="0" w:after="0" w:afterAutospacing="0" w:line="300" w:lineRule="auto"/>
        <w:rPr>
          <w:rStyle w:val="a7"/>
        </w:rPr>
      </w:pPr>
    </w:p>
    <w:p w14:paraId="5CB21814" w14:textId="77777777" w:rsidR="001C52E8" w:rsidRDefault="001C52E8" w:rsidP="001C52E8">
      <w:pPr>
        <w:pStyle w:val="a8"/>
        <w:shd w:val="clear" w:color="auto" w:fill="FFFFFF"/>
        <w:spacing w:before="0" w:beforeAutospacing="0" w:after="0" w:afterAutospacing="0" w:line="300" w:lineRule="auto"/>
        <w:rPr>
          <w:rStyle w:val="a7"/>
        </w:rPr>
      </w:pPr>
    </w:p>
    <w:p w14:paraId="7A6F529C" w14:textId="77777777" w:rsidR="001C52E8" w:rsidRDefault="001C52E8" w:rsidP="001C52E8">
      <w:pPr>
        <w:pStyle w:val="a8"/>
        <w:shd w:val="clear" w:color="auto" w:fill="FFFFFF"/>
        <w:spacing w:before="0" w:beforeAutospacing="0" w:after="0" w:afterAutospacing="0" w:line="300" w:lineRule="auto"/>
        <w:rPr>
          <w:rStyle w:val="a7"/>
        </w:rPr>
      </w:pPr>
    </w:p>
    <w:p w14:paraId="5A2F80CC" w14:textId="77777777" w:rsidR="001C52E8" w:rsidRDefault="001C52E8" w:rsidP="001C52E8">
      <w:pPr>
        <w:pStyle w:val="a8"/>
        <w:shd w:val="clear" w:color="auto" w:fill="FFFFFF"/>
        <w:spacing w:before="0" w:beforeAutospacing="0" w:after="0" w:afterAutospacing="0" w:line="300" w:lineRule="auto"/>
        <w:rPr>
          <w:rStyle w:val="a7"/>
        </w:rPr>
      </w:pPr>
    </w:p>
    <w:p w14:paraId="4D8D7079" w14:textId="77777777" w:rsidR="001C52E8" w:rsidRDefault="001C52E8" w:rsidP="001C52E8">
      <w:pPr>
        <w:pStyle w:val="a8"/>
        <w:shd w:val="clear" w:color="auto" w:fill="FFFFFF"/>
        <w:spacing w:before="0" w:beforeAutospacing="0" w:after="0" w:afterAutospacing="0" w:line="300" w:lineRule="auto"/>
        <w:rPr>
          <w:rStyle w:val="a7"/>
        </w:rPr>
      </w:pPr>
    </w:p>
    <w:p w14:paraId="62B6951A" w14:textId="6B6CF204" w:rsidR="001C52E8" w:rsidRPr="001C52E8" w:rsidRDefault="001C52E8" w:rsidP="001C52E8">
      <w:pPr>
        <w:pStyle w:val="a8"/>
        <w:shd w:val="clear" w:color="auto" w:fill="FFFFFF"/>
        <w:spacing w:before="0" w:beforeAutospacing="0" w:after="0" w:afterAutospacing="0" w:line="300" w:lineRule="auto"/>
        <w:rPr>
          <w:rStyle w:val="a7"/>
          <w:rFonts w:hint="eastAsia"/>
        </w:rPr>
      </w:pPr>
      <w:r w:rsidRPr="001C52E8">
        <w:rPr>
          <w:rStyle w:val="a7"/>
          <w:rFonts w:hint="eastAsia"/>
        </w:rPr>
        <w:t>《师说》</w:t>
      </w:r>
    </w:p>
    <w:p w14:paraId="1182EC20" w14:textId="77777777" w:rsidR="001C52E8" w:rsidRPr="001C52E8" w:rsidRDefault="001C52E8" w:rsidP="001C52E8">
      <w:pPr>
        <w:pStyle w:val="a8"/>
        <w:spacing w:before="0" w:beforeAutospacing="0" w:after="0" w:afterAutospacing="0" w:line="300" w:lineRule="auto"/>
        <w:textAlignment w:val="center"/>
        <w:rPr>
          <w:rStyle w:val="a7"/>
          <w:b w:val="0"/>
          <w:bCs w:val="0"/>
        </w:rPr>
      </w:pPr>
      <w:r w:rsidRPr="001C52E8">
        <w:rPr>
          <w:rFonts w:hint="eastAsia"/>
        </w:rPr>
        <w:t>1.</w:t>
      </w:r>
      <w:r w:rsidRPr="001C52E8">
        <w:rPr>
          <w:rStyle w:val="a7"/>
          <w:rFonts w:hint="eastAsia"/>
          <w:b w:val="0"/>
          <w:bCs w:val="0"/>
        </w:rPr>
        <w:t>《师说》中，作者表达写作目的的两句是“</w:t>
      </w:r>
      <w:r w:rsidRPr="001C52E8">
        <w:rPr>
          <w:rStyle w:val="a7"/>
          <w:rFonts w:hint="eastAsia"/>
          <w:b w:val="0"/>
          <w:bCs w:val="0"/>
          <w:u w:val="single"/>
        </w:rPr>
        <w:t>               </w:t>
      </w:r>
      <w:r w:rsidRPr="001C52E8">
        <w:rPr>
          <w:rStyle w:val="a7"/>
          <w:rFonts w:hint="eastAsia"/>
          <w:b w:val="0"/>
          <w:bCs w:val="0"/>
        </w:rPr>
        <w:t>，</w:t>
      </w:r>
    </w:p>
    <w:p w14:paraId="66A94DC1"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Style w:val="a7"/>
          <w:rFonts w:hint="eastAsia"/>
          <w:b w:val="0"/>
          <w:bCs w:val="0"/>
          <w:u w:val="single"/>
        </w:rPr>
        <w:t>              </w:t>
      </w:r>
      <w:r w:rsidRPr="001C52E8">
        <w:rPr>
          <w:rStyle w:val="a7"/>
          <w:rFonts w:hint="eastAsia"/>
          <w:b w:val="0"/>
          <w:bCs w:val="0"/>
        </w:rPr>
        <w:t>。由此可见他对年轻好学者的扶掖之心。</w:t>
      </w:r>
    </w:p>
    <w:p w14:paraId="0818E5EB"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2.</w:t>
      </w:r>
      <w:r w:rsidRPr="001C52E8">
        <w:rPr>
          <w:rStyle w:val="a7"/>
          <w:rFonts w:hint="eastAsia"/>
          <w:b w:val="0"/>
          <w:bCs w:val="0"/>
        </w:rPr>
        <w:t>《师说》中阐述了师生各有所长，可以互相学习，其原因是</w:t>
      </w:r>
      <w:r w:rsidRPr="001C52E8">
        <w:rPr>
          <w:rStyle w:val="a7"/>
          <w:rFonts w:hint="eastAsia"/>
          <w:b w:val="0"/>
          <w:bCs w:val="0"/>
          <w:u w:val="single"/>
        </w:rPr>
        <w:t>                </w:t>
      </w:r>
      <w:r w:rsidRPr="001C52E8">
        <w:rPr>
          <w:rStyle w:val="a7"/>
          <w:rFonts w:hint="eastAsia"/>
          <w:b w:val="0"/>
          <w:bCs w:val="0"/>
        </w:rPr>
        <w:t>，</w:t>
      </w:r>
      <w:r w:rsidRPr="001C52E8">
        <w:rPr>
          <w:rStyle w:val="a7"/>
          <w:rFonts w:hint="eastAsia"/>
          <w:b w:val="0"/>
          <w:bCs w:val="0"/>
          <w:u w:val="single"/>
        </w:rPr>
        <w:t>                </w:t>
      </w:r>
      <w:r w:rsidRPr="001C52E8">
        <w:rPr>
          <w:rStyle w:val="a7"/>
          <w:rFonts w:hint="eastAsia"/>
          <w:b w:val="0"/>
          <w:bCs w:val="0"/>
        </w:rPr>
        <w:t>。</w:t>
      </w:r>
    </w:p>
    <w:p w14:paraId="3E392510"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3.</w:t>
      </w:r>
      <w:r w:rsidRPr="001C52E8">
        <w:rPr>
          <w:rStyle w:val="a7"/>
          <w:rFonts w:hint="eastAsia"/>
          <w:b w:val="0"/>
          <w:bCs w:val="0"/>
        </w:rPr>
        <w:t>荀子在《劝学》中指出：“青，取之于蓝，而青于蓝。”这与 《师说》 中“</w:t>
      </w:r>
      <w:r w:rsidRPr="001C52E8">
        <w:rPr>
          <w:rStyle w:val="a7"/>
          <w:rFonts w:hint="eastAsia"/>
          <w:b w:val="0"/>
          <w:bCs w:val="0"/>
          <w:u w:val="single"/>
        </w:rPr>
        <w:t>                    </w:t>
      </w:r>
      <w:r w:rsidRPr="001C52E8">
        <w:rPr>
          <w:rStyle w:val="a7"/>
          <w:rFonts w:hint="eastAsia"/>
          <w:b w:val="0"/>
          <w:bCs w:val="0"/>
        </w:rPr>
        <w:t>，</w:t>
      </w:r>
      <w:r w:rsidRPr="001C52E8">
        <w:rPr>
          <w:rStyle w:val="a7"/>
          <w:rFonts w:hint="eastAsia"/>
          <w:b w:val="0"/>
          <w:bCs w:val="0"/>
          <w:u w:val="single"/>
        </w:rPr>
        <w:t>                </w:t>
      </w:r>
      <w:r w:rsidRPr="001C52E8">
        <w:rPr>
          <w:rStyle w:val="a7"/>
          <w:rFonts w:hint="eastAsia"/>
          <w:b w:val="0"/>
          <w:bCs w:val="0"/>
        </w:rPr>
        <w:t>”的观点是一致的。</w:t>
      </w:r>
    </w:p>
    <w:p w14:paraId="314FB599"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4.</w:t>
      </w:r>
      <w:r w:rsidRPr="001C52E8">
        <w:rPr>
          <w:rStyle w:val="a7"/>
          <w:rFonts w:hint="eastAsia"/>
          <w:b w:val="0"/>
          <w:bCs w:val="0"/>
        </w:rPr>
        <w:t>韩愈的《师说》是写给少年李</w:t>
      </w:r>
      <w:proofErr w:type="gramStart"/>
      <w:r w:rsidRPr="001C52E8">
        <w:rPr>
          <w:rStyle w:val="a7"/>
          <w:rFonts w:hint="eastAsia"/>
          <w:b w:val="0"/>
          <w:bCs w:val="0"/>
        </w:rPr>
        <w:t>蟠</w:t>
      </w:r>
      <w:proofErr w:type="gramEnd"/>
      <w:r w:rsidRPr="001C52E8">
        <w:rPr>
          <w:rStyle w:val="a7"/>
          <w:rFonts w:hint="eastAsia"/>
          <w:b w:val="0"/>
          <w:bCs w:val="0"/>
        </w:rPr>
        <w:t>的，文末所说的“</w:t>
      </w:r>
      <w:r w:rsidRPr="001C52E8">
        <w:rPr>
          <w:rStyle w:val="a7"/>
          <w:rFonts w:hint="eastAsia"/>
          <w:b w:val="0"/>
          <w:bCs w:val="0"/>
          <w:u w:val="single"/>
        </w:rPr>
        <w:t>                </w:t>
      </w:r>
      <w:r w:rsidRPr="001C52E8">
        <w:rPr>
          <w:rStyle w:val="a7"/>
          <w:rFonts w:hint="eastAsia"/>
          <w:b w:val="0"/>
          <w:bCs w:val="0"/>
        </w:rPr>
        <w:t>”点出了李</w:t>
      </w:r>
      <w:proofErr w:type="gramStart"/>
      <w:r w:rsidRPr="001C52E8">
        <w:rPr>
          <w:rStyle w:val="a7"/>
          <w:rFonts w:hint="eastAsia"/>
          <w:b w:val="0"/>
          <w:bCs w:val="0"/>
        </w:rPr>
        <w:t>蟠</w:t>
      </w:r>
      <w:proofErr w:type="gramEnd"/>
      <w:r w:rsidRPr="001C52E8">
        <w:rPr>
          <w:rStyle w:val="a7"/>
          <w:rFonts w:hint="eastAsia"/>
          <w:b w:val="0"/>
          <w:bCs w:val="0"/>
        </w:rPr>
        <w:t>的文章爱好，而“</w:t>
      </w:r>
      <w:r w:rsidRPr="001C52E8">
        <w:rPr>
          <w:rStyle w:val="a7"/>
          <w:rFonts w:hint="eastAsia"/>
          <w:b w:val="0"/>
          <w:bCs w:val="0"/>
          <w:u w:val="single"/>
        </w:rPr>
        <w:t>                 </w:t>
      </w:r>
      <w:r w:rsidRPr="001C52E8">
        <w:rPr>
          <w:rStyle w:val="a7"/>
          <w:rFonts w:hint="eastAsia"/>
          <w:b w:val="0"/>
          <w:bCs w:val="0"/>
        </w:rPr>
        <w:t>”则说明了李</w:t>
      </w:r>
      <w:proofErr w:type="gramStart"/>
      <w:r w:rsidRPr="001C52E8">
        <w:rPr>
          <w:rStyle w:val="a7"/>
          <w:rFonts w:hint="eastAsia"/>
          <w:b w:val="0"/>
          <w:bCs w:val="0"/>
        </w:rPr>
        <w:t>蟠</w:t>
      </w:r>
      <w:proofErr w:type="gramEnd"/>
      <w:r w:rsidRPr="001C52E8">
        <w:rPr>
          <w:rStyle w:val="a7"/>
          <w:rFonts w:hint="eastAsia"/>
          <w:b w:val="0"/>
          <w:bCs w:val="0"/>
        </w:rPr>
        <w:t>的儒学素养。</w:t>
      </w:r>
    </w:p>
    <w:p w14:paraId="59F67FCE"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5.</w:t>
      </w:r>
      <w:r w:rsidRPr="001C52E8">
        <w:rPr>
          <w:rStyle w:val="a7"/>
          <w:rFonts w:hint="eastAsia"/>
          <w:b w:val="0"/>
          <w:bCs w:val="0"/>
        </w:rPr>
        <w:t>韩愈在《师说》中运用对比手法解释了古代圣人和时下一般人有巨大差距的原因。“古之圣人”才智超出一般人很多，“</w:t>
      </w:r>
      <w:r w:rsidRPr="001C52E8">
        <w:rPr>
          <w:rStyle w:val="a7"/>
          <w:rFonts w:hint="eastAsia"/>
          <w:b w:val="0"/>
          <w:bCs w:val="0"/>
          <w:u w:val="single"/>
        </w:rPr>
        <w:t>                  </w:t>
      </w:r>
      <w:r w:rsidRPr="001C52E8">
        <w:rPr>
          <w:rStyle w:val="a7"/>
          <w:rFonts w:hint="eastAsia"/>
          <w:b w:val="0"/>
          <w:bCs w:val="0"/>
        </w:rPr>
        <w:t>”；“今之众人”才智低于圣人很多，“</w:t>
      </w:r>
      <w:r w:rsidRPr="001C52E8">
        <w:rPr>
          <w:rStyle w:val="a7"/>
          <w:rFonts w:hint="eastAsia"/>
          <w:b w:val="0"/>
          <w:bCs w:val="0"/>
          <w:u w:val="single"/>
        </w:rPr>
        <w:t>                  </w:t>
      </w:r>
      <w:r w:rsidRPr="001C52E8">
        <w:rPr>
          <w:rStyle w:val="a7"/>
          <w:rFonts w:hint="eastAsia"/>
          <w:b w:val="0"/>
          <w:bCs w:val="0"/>
        </w:rPr>
        <w:t> ”。</w:t>
      </w:r>
    </w:p>
    <w:p w14:paraId="6091D7C7" w14:textId="77777777" w:rsidR="001C52E8" w:rsidRPr="001C52E8" w:rsidRDefault="001C52E8" w:rsidP="001C52E8">
      <w:pPr>
        <w:pStyle w:val="a8"/>
        <w:spacing w:before="0" w:beforeAutospacing="0" w:after="0" w:afterAutospacing="0" w:line="300" w:lineRule="auto"/>
        <w:textAlignment w:val="center"/>
        <w:rPr>
          <w:rStyle w:val="a7"/>
          <w:rFonts w:hint="eastAsia"/>
          <w:b w:val="0"/>
          <w:bCs w:val="0"/>
        </w:rPr>
      </w:pPr>
      <w:r w:rsidRPr="001C52E8">
        <w:rPr>
          <w:rFonts w:hint="eastAsia"/>
        </w:rPr>
        <w:t>6.</w:t>
      </w:r>
      <w:r w:rsidRPr="001C52E8">
        <w:rPr>
          <w:rStyle w:val="a7"/>
          <w:rFonts w:hint="eastAsia"/>
          <w:b w:val="0"/>
          <w:bCs w:val="0"/>
        </w:rPr>
        <w:t>《师说》中体现韩愈平等、民主的师生观的句子是：</w:t>
      </w:r>
    </w:p>
    <w:p w14:paraId="560FD43E"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Style w:val="a7"/>
          <w:rFonts w:hint="eastAsia"/>
          <w:b w:val="0"/>
          <w:bCs w:val="0"/>
          <w:u w:val="single"/>
        </w:rPr>
        <w:t>                 </w:t>
      </w:r>
      <w:r w:rsidRPr="001C52E8">
        <w:rPr>
          <w:rStyle w:val="a7"/>
          <w:rFonts w:hint="eastAsia"/>
          <w:b w:val="0"/>
          <w:bCs w:val="0"/>
        </w:rPr>
        <w:t>，</w:t>
      </w:r>
      <w:r w:rsidRPr="001C52E8">
        <w:rPr>
          <w:rStyle w:val="a7"/>
          <w:rFonts w:hint="eastAsia"/>
          <w:b w:val="0"/>
          <w:bCs w:val="0"/>
          <w:u w:val="single"/>
        </w:rPr>
        <w:t>                </w:t>
      </w:r>
      <w:r w:rsidRPr="001C52E8">
        <w:rPr>
          <w:rStyle w:val="a7"/>
          <w:rFonts w:hint="eastAsia"/>
          <w:b w:val="0"/>
          <w:bCs w:val="0"/>
        </w:rPr>
        <w:t>。</w:t>
      </w:r>
    </w:p>
    <w:p w14:paraId="384E3E64" w14:textId="77777777" w:rsidR="001C52E8" w:rsidRPr="001C52E8" w:rsidRDefault="001C52E8" w:rsidP="001C52E8">
      <w:pPr>
        <w:pStyle w:val="a8"/>
        <w:spacing w:before="0" w:beforeAutospacing="0" w:after="0" w:afterAutospacing="0" w:line="300" w:lineRule="auto"/>
        <w:textAlignment w:val="center"/>
        <w:rPr>
          <w:rStyle w:val="a7"/>
          <w:b w:val="0"/>
          <w:bCs w:val="0"/>
        </w:rPr>
      </w:pPr>
      <w:r w:rsidRPr="001C52E8">
        <w:rPr>
          <w:rFonts w:hint="eastAsia"/>
        </w:rPr>
        <w:t>7.</w:t>
      </w:r>
      <w:r w:rsidRPr="001C52E8">
        <w:rPr>
          <w:rStyle w:val="a7"/>
          <w:rFonts w:hint="eastAsia"/>
          <w:b w:val="0"/>
          <w:bCs w:val="0"/>
        </w:rPr>
        <w:t>在《师说》中，韩愈指出当时士大夫对于从师学习普遍存在“</w:t>
      </w:r>
      <w:r w:rsidRPr="001C52E8">
        <w:rPr>
          <w:rStyle w:val="a7"/>
          <w:rFonts w:hint="eastAsia"/>
          <w:b w:val="0"/>
          <w:bCs w:val="0"/>
          <w:u w:val="single"/>
        </w:rPr>
        <w:t>              </w:t>
      </w:r>
      <w:r w:rsidRPr="001C52E8">
        <w:rPr>
          <w:rStyle w:val="a7"/>
          <w:rFonts w:hint="eastAsia"/>
          <w:b w:val="0"/>
          <w:bCs w:val="0"/>
        </w:rPr>
        <w:t>，</w:t>
      </w:r>
    </w:p>
    <w:p w14:paraId="2CBC6370"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Style w:val="a7"/>
          <w:rFonts w:hint="eastAsia"/>
          <w:b w:val="0"/>
          <w:bCs w:val="0"/>
          <w:u w:val="single"/>
        </w:rPr>
        <w:t>             </w:t>
      </w:r>
      <w:r w:rsidRPr="001C52E8">
        <w:rPr>
          <w:rStyle w:val="a7"/>
          <w:rFonts w:hint="eastAsia"/>
          <w:b w:val="0"/>
          <w:bCs w:val="0"/>
        </w:rPr>
        <w:t>”的错误观念，使得传统的从师风尚在当时社会中不能恢复。</w:t>
      </w:r>
    </w:p>
    <w:p w14:paraId="523F82BF"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8.</w:t>
      </w:r>
      <w:r w:rsidRPr="001C52E8">
        <w:rPr>
          <w:rStyle w:val="a7"/>
          <w:rFonts w:hint="eastAsia"/>
          <w:b w:val="0"/>
          <w:bCs w:val="0"/>
        </w:rPr>
        <w:t>柳宗元曾在《答韦中立论师道书》中说“今之</w:t>
      </w:r>
      <w:proofErr w:type="gramStart"/>
      <w:r w:rsidRPr="001C52E8">
        <w:rPr>
          <w:rStyle w:val="a7"/>
          <w:rFonts w:hint="eastAsia"/>
          <w:b w:val="0"/>
          <w:bCs w:val="0"/>
        </w:rPr>
        <w:t>世</w:t>
      </w:r>
      <w:proofErr w:type="gramEnd"/>
      <w:r w:rsidRPr="001C52E8">
        <w:rPr>
          <w:rStyle w:val="a7"/>
          <w:rFonts w:hint="eastAsia"/>
          <w:b w:val="0"/>
          <w:bCs w:val="0"/>
        </w:rPr>
        <w:t>不闻有师，有辄哗笑之”这与韩愈《师说》中“</w:t>
      </w:r>
      <w:r w:rsidRPr="001C52E8">
        <w:rPr>
          <w:rStyle w:val="a7"/>
          <w:rFonts w:hint="eastAsia"/>
          <w:b w:val="0"/>
          <w:bCs w:val="0"/>
          <w:u w:val="single"/>
        </w:rPr>
        <w:t>              </w:t>
      </w:r>
      <w:r w:rsidRPr="001C52E8">
        <w:rPr>
          <w:rStyle w:val="a7"/>
          <w:rFonts w:hint="eastAsia"/>
          <w:b w:val="0"/>
          <w:bCs w:val="0"/>
        </w:rPr>
        <w:t>，</w:t>
      </w:r>
      <w:r w:rsidRPr="001C52E8">
        <w:rPr>
          <w:rStyle w:val="a7"/>
          <w:rFonts w:hint="eastAsia"/>
          <w:b w:val="0"/>
          <w:bCs w:val="0"/>
          <w:u w:val="single"/>
        </w:rPr>
        <w:t>           </w:t>
      </w:r>
      <w:r w:rsidRPr="001C52E8">
        <w:rPr>
          <w:rStyle w:val="a7"/>
          <w:rFonts w:hint="eastAsia"/>
          <w:b w:val="0"/>
          <w:bCs w:val="0"/>
        </w:rPr>
        <w:t>”所描述的士大夫对从师的态度是一样的。</w:t>
      </w:r>
    </w:p>
    <w:p w14:paraId="6987C907"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9.</w:t>
      </w:r>
      <w:r w:rsidRPr="001C52E8">
        <w:rPr>
          <w:rStyle w:val="a7"/>
          <w:rFonts w:hint="eastAsia"/>
          <w:b w:val="0"/>
          <w:bCs w:val="0"/>
        </w:rPr>
        <w:t>“没有人是天生懂道理的”，《师说》中与此观点一致的句子是：“ </w:t>
      </w:r>
      <w:r w:rsidRPr="001C52E8">
        <w:rPr>
          <w:rStyle w:val="a7"/>
          <w:rFonts w:hint="eastAsia"/>
          <w:b w:val="0"/>
          <w:bCs w:val="0"/>
          <w:u w:val="single"/>
        </w:rPr>
        <w:t>                   </w:t>
      </w:r>
      <w:r w:rsidRPr="001C52E8">
        <w:rPr>
          <w:rStyle w:val="a7"/>
          <w:rFonts w:hint="eastAsia"/>
          <w:b w:val="0"/>
          <w:bCs w:val="0"/>
        </w:rPr>
        <w:t>,</w:t>
      </w:r>
      <w:r w:rsidRPr="001C52E8">
        <w:rPr>
          <w:rStyle w:val="a7"/>
          <w:rFonts w:hint="eastAsia"/>
          <w:b w:val="0"/>
          <w:bCs w:val="0"/>
          <w:u w:val="single"/>
        </w:rPr>
        <w:t>                   </w:t>
      </w:r>
      <w:r w:rsidRPr="001C52E8">
        <w:rPr>
          <w:rStyle w:val="a7"/>
          <w:rFonts w:hint="eastAsia"/>
          <w:b w:val="0"/>
          <w:bCs w:val="0"/>
        </w:rPr>
        <w:t>”。</w:t>
      </w:r>
    </w:p>
    <w:p w14:paraId="1938041C"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10.</w:t>
      </w:r>
      <w:r w:rsidRPr="001C52E8">
        <w:rPr>
          <w:rStyle w:val="a7"/>
          <w:rFonts w:hint="eastAsia"/>
          <w:b w:val="0"/>
          <w:bCs w:val="0"/>
        </w:rPr>
        <w:t>《师说》中韩愈以孔子为例，指出古代圣人重视师道的事迹，并由此得出“</w:t>
      </w:r>
      <w:r w:rsidRPr="001C52E8">
        <w:rPr>
          <w:rStyle w:val="a7"/>
          <w:rFonts w:hint="eastAsia"/>
          <w:b w:val="0"/>
          <w:bCs w:val="0"/>
          <w:u w:val="single"/>
        </w:rPr>
        <w:t>                  </w:t>
      </w:r>
      <w:r w:rsidRPr="001C52E8">
        <w:rPr>
          <w:rStyle w:val="a7"/>
          <w:rFonts w:hint="eastAsia"/>
          <w:b w:val="0"/>
          <w:bCs w:val="0"/>
        </w:rPr>
        <w:t>，</w:t>
      </w:r>
      <w:r w:rsidRPr="001C52E8">
        <w:rPr>
          <w:rStyle w:val="a7"/>
          <w:rFonts w:hint="eastAsia"/>
          <w:b w:val="0"/>
          <w:bCs w:val="0"/>
          <w:u w:val="single"/>
        </w:rPr>
        <w:t>                </w:t>
      </w:r>
      <w:r w:rsidRPr="001C52E8">
        <w:rPr>
          <w:rStyle w:val="a7"/>
          <w:rFonts w:hint="eastAsia"/>
          <w:b w:val="0"/>
          <w:bCs w:val="0"/>
        </w:rPr>
        <w:t>”的结论，这是“教学相长”思想的体现。</w:t>
      </w:r>
    </w:p>
    <w:p w14:paraId="15027599"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11.</w:t>
      </w:r>
      <w:r w:rsidRPr="001C52E8">
        <w:rPr>
          <w:rStyle w:val="a7"/>
          <w:rFonts w:hint="eastAsia"/>
          <w:b w:val="0"/>
          <w:bCs w:val="0"/>
        </w:rPr>
        <w:t>韩愈《师说》中“</w:t>
      </w:r>
      <w:r w:rsidRPr="001C52E8">
        <w:rPr>
          <w:rStyle w:val="a7"/>
          <w:rFonts w:hint="eastAsia"/>
          <w:b w:val="0"/>
          <w:bCs w:val="0"/>
          <w:u w:val="single"/>
        </w:rPr>
        <w:t>                 </w:t>
      </w:r>
      <w:r w:rsidRPr="001C52E8">
        <w:rPr>
          <w:rStyle w:val="a7"/>
          <w:rFonts w:hint="eastAsia"/>
          <w:b w:val="0"/>
          <w:bCs w:val="0"/>
        </w:rPr>
        <w:t>，</w:t>
      </w:r>
      <w:r w:rsidRPr="001C52E8">
        <w:rPr>
          <w:rStyle w:val="a7"/>
          <w:rFonts w:hint="eastAsia"/>
          <w:b w:val="0"/>
          <w:bCs w:val="0"/>
          <w:u w:val="single"/>
        </w:rPr>
        <w:t>             </w:t>
      </w:r>
      <w:r w:rsidRPr="001C52E8">
        <w:rPr>
          <w:rStyle w:val="a7"/>
          <w:rFonts w:hint="eastAsia"/>
          <w:b w:val="0"/>
          <w:bCs w:val="0"/>
        </w:rPr>
        <w:t>？”两句紧承前文，强调从师就是为学之道，不论其年龄大小。</w:t>
      </w:r>
    </w:p>
    <w:p w14:paraId="1A6636BE"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12.</w:t>
      </w:r>
      <w:r w:rsidRPr="001C52E8">
        <w:rPr>
          <w:rStyle w:val="a7"/>
          <w:rFonts w:hint="eastAsia"/>
          <w:b w:val="0"/>
          <w:bCs w:val="0"/>
        </w:rPr>
        <w:t>韩愈《师说》中的“</w:t>
      </w:r>
      <w:r w:rsidRPr="001C52E8">
        <w:rPr>
          <w:rStyle w:val="a7"/>
          <w:rFonts w:hint="eastAsia"/>
          <w:b w:val="0"/>
          <w:bCs w:val="0"/>
          <w:u w:val="single"/>
        </w:rPr>
        <w:t>              </w:t>
      </w:r>
      <w:r w:rsidRPr="001C52E8">
        <w:rPr>
          <w:rStyle w:val="a7"/>
          <w:rFonts w:hint="eastAsia"/>
          <w:b w:val="0"/>
          <w:bCs w:val="0"/>
        </w:rPr>
        <w:t>，</w:t>
      </w:r>
      <w:r w:rsidRPr="001C52E8">
        <w:rPr>
          <w:rStyle w:val="a7"/>
          <w:rFonts w:hint="eastAsia"/>
          <w:b w:val="0"/>
          <w:bCs w:val="0"/>
          <w:u w:val="single"/>
        </w:rPr>
        <w:t>           </w:t>
      </w:r>
      <w:r w:rsidRPr="001C52E8">
        <w:rPr>
          <w:rStyle w:val="a7"/>
          <w:rFonts w:hint="eastAsia"/>
          <w:b w:val="0"/>
          <w:bCs w:val="0"/>
        </w:rPr>
        <w:t>”两句，强调了人必须从师的先天原因。</w:t>
      </w:r>
    </w:p>
    <w:p w14:paraId="5E4EC76D"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13.</w:t>
      </w:r>
      <w:r w:rsidRPr="001C52E8">
        <w:rPr>
          <w:rStyle w:val="a7"/>
          <w:rFonts w:hint="eastAsia"/>
          <w:b w:val="0"/>
          <w:bCs w:val="0"/>
        </w:rPr>
        <w:t>韩愈在《师说》中用一句“</w:t>
      </w:r>
      <w:r w:rsidRPr="001C52E8">
        <w:rPr>
          <w:rStyle w:val="a7"/>
          <w:rFonts w:hint="eastAsia"/>
          <w:b w:val="0"/>
          <w:bCs w:val="0"/>
          <w:u w:val="single"/>
        </w:rPr>
        <w:t>             </w:t>
      </w:r>
      <w:r w:rsidRPr="001C52E8">
        <w:rPr>
          <w:rStyle w:val="a7"/>
          <w:rFonts w:hint="eastAsia"/>
          <w:b w:val="0"/>
          <w:bCs w:val="0"/>
        </w:rPr>
        <w:t>”开门见山，亮明了自己的观点。以士大夫对待孩子和对待自己在从师而学问题上的相反态度作对比，指出这是“</w:t>
      </w:r>
      <w:r w:rsidRPr="001C52E8">
        <w:rPr>
          <w:rStyle w:val="a7"/>
          <w:rFonts w:hint="eastAsia"/>
          <w:b w:val="0"/>
          <w:bCs w:val="0"/>
          <w:u w:val="single"/>
        </w:rPr>
        <w:t>           </w:t>
      </w:r>
      <w:r w:rsidRPr="001C52E8">
        <w:rPr>
          <w:rStyle w:val="a7"/>
          <w:rFonts w:hint="eastAsia"/>
          <w:b w:val="0"/>
          <w:bCs w:val="0"/>
        </w:rPr>
        <w:t>”的糊涂做法。</w:t>
      </w:r>
    </w:p>
    <w:p w14:paraId="0F45877A"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14.</w:t>
      </w:r>
      <w:r w:rsidRPr="001C52E8">
        <w:rPr>
          <w:rStyle w:val="a7"/>
          <w:rFonts w:hint="eastAsia"/>
          <w:b w:val="0"/>
          <w:bCs w:val="0"/>
        </w:rPr>
        <w:t>韩愈在《师说》中指出，时人在从师学习的问题上，对其子“</w:t>
      </w:r>
      <w:r w:rsidRPr="001C52E8">
        <w:rPr>
          <w:rStyle w:val="a7"/>
          <w:rFonts w:hint="eastAsia"/>
          <w:b w:val="0"/>
          <w:bCs w:val="0"/>
          <w:u w:val="single"/>
        </w:rPr>
        <w:t>                  </w:t>
      </w:r>
      <w:r w:rsidRPr="001C52E8">
        <w:rPr>
          <w:rStyle w:val="a7"/>
          <w:rFonts w:hint="eastAsia"/>
          <w:b w:val="0"/>
          <w:bCs w:val="0"/>
        </w:rPr>
        <w:t>”，而其自身“</w:t>
      </w:r>
      <w:r w:rsidRPr="001C52E8">
        <w:rPr>
          <w:rStyle w:val="a7"/>
          <w:rFonts w:hint="eastAsia"/>
          <w:b w:val="0"/>
          <w:bCs w:val="0"/>
          <w:u w:val="single"/>
        </w:rPr>
        <w:t>               </w:t>
      </w:r>
      <w:r w:rsidRPr="001C52E8">
        <w:rPr>
          <w:rStyle w:val="a7"/>
          <w:rFonts w:hint="eastAsia"/>
          <w:b w:val="0"/>
          <w:bCs w:val="0"/>
        </w:rPr>
        <w:t>”。</w:t>
      </w:r>
    </w:p>
    <w:p w14:paraId="796B15DA" w14:textId="77777777" w:rsidR="001C52E8"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15.</w:t>
      </w:r>
      <w:r w:rsidRPr="001C52E8">
        <w:rPr>
          <w:rStyle w:val="a7"/>
          <w:rFonts w:hint="eastAsia"/>
          <w:b w:val="0"/>
          <w:bCs w:val="0"/>
        </w:rPr>
        <w:t>韩愈《师说》中明确择师标准的两句话是：“</w:t>
      </w:r>
      <w:r w:rsidRPr="001C52E8">
        <w:rPr>
          <w:rStyle w:val="a7"/>
          <w:rFonts w:hint="eastAsia"/>
          <w:b w:val="0"/>
          <w:bCs w:val="0"/>
          <w:u w:val="single"/>
        </w:rPr>
        <w:t>                 </w:t>
      </w:r>
      <w:r w:rsidRPr="001C52E8">
        <w:rPr>
          <w:rStyle w:val="a7"/>
          <w:rFonts w:hint="eastAsia"/>
          <w:b w:val="0"/>
          <w:bCs w:val="0"/>
        </w:rPr>
        <w:t>，</w:t>
      </w:r>
      <w:r w:rsidRPr="001C52E8">
        <w:rPr>
          <w:rStyle w:val="a7"/>
          <w:rFonts w:hint="eastAsia"/>
          <w:b w:val="0"/>
          <w:bCs w:val="0"/>
          <w:u w:val="single"/>
        </w:rPr>
        <w:t>                  </w:t>
      </w:r>
      <w:r w:rsidRPr="001C52E8">
        <w:rPr>
          <w:rStyle w:val="a7"/>
          <w:rFonts w:hint="eastAsia"/>
          <w:b w:val="0"/>
          <w:bCs w:val="0"/>
        </w:rPr>
        <w:t>”</w:t>
      </w:r>
    </w:p>
    <w:p w14:paraId="2386B8CF" w14:textId="7014EFA3" w:rsidR="004D778C" w:rsidRPr="001C52E8" w:rsidRDefault="001C52E8" w:rsidP="001C52E8">
      <w:pPr>
        <w:pStyle w:val="a8"/>
        <w:spacing w:before="0" w:beforeAutospacing="0" w:after="0" w:afterAutospacing="0" w:line="300" w:lineRule="auto"/>
        <w:textAlignment w:val="center"/>
        <w:rPr>
          <w:rFonts w:hint="eastAsia"/>
        </w:rPr>
      </w:pPr>
      <w:r w:rsidRPr="001C52E8">
        <w:rPr>
          <w:rFonts w:hint="eastAsia"/>
        </w:rPr>
        <w:t>16.</w:t>
      </w:r>
      <w:r w:rsidRPr="001C52E8">
        <w:rPr>
          <w:rStyle w:val="a7"/>
          <w:rFonts w:hint="eastAsia"/>
          <w:b w:val="0"/>
          <w:bCs w:val="0"/>
        </w:rPr>
        <w:t>韩愈《师说》认为，求学需要实事求是的精神，不懂就要去请教、学习，如果有疑惑且</w:t>
      </w:r>
      <w:proofErr w:type="gramStart"/>
      <w:r w:rsidRPr="001C52E8">
        <w:rPr>
          <w:rStyle w:val="a7"/>
          <w:rFonts w:hint="eastAsia"/>
          <w:b w:val="0"/>
          <w:bCs w:val="0"/>
        </w:rPr>
        <w:t>不</w:t>
      </w:r>
      <w:proofErr w:type="gramEnd"/>
      <w:r w:rsidRPr="001C52E8">
        <w:rPr>
          <w:rStyle w:val="a7"/>
          <w:rFonts w:hint="eastAsia"/>
          <w:b w:val="0"/>
          <w:bCs w:val="0"/>
        </w:rPr>
        <w:t>跟从老师学习，就会造成“</w:t>
      </w:r>
      <w:r w:rsidRPr="001C52E8">
        <w:rPr>
          <w:rStyle w:val="a7"/>
          <w:rFonts w:hint="eastAsia"/>
          <w:b w:val="0"/>
          <w:bCs w:val="0"/>
          <w:u w:val="single"/>
        </w:rPr>
        <w:t>             </w:t>
      </w:r>
      <w:r w:rsidRPr="001C52E8">
        <w:rPr>
          <w:rStyle w:val="a7"/>
          <w:rFonts w:hint="eastAsia"/>
          <w:b w:val="0"/>
          <w:bCs w:val="0"/>
        </w:rPr>
        <w:t>，</w:t>
      </w:r>
      <w:r w:rsidRPr="001C52E8">
        <w:rPr>
          <w:rStyle w:val="a7"/>
          <w:rFonts w:hint="eastAsia"/>
          <w:b w:val="0"/>
          <w:bCs w:val="0"/>
          <w:u w:val="single"/>
        </w:rPr>
        <w:t>            </w:t>
      </w:r>
      <w:r w:rsidRPr="001C52E8">
        <w:rPr>
          <w:rStyle w:val="a7"/>
          <w:rFonts w:hint="eastAsia"/>
          <w:b w:val="0"/>
          <w:bCs w:val="0"/>
        </w:rPr>
        <w:t>”的情况。</w:t>
      </w:r>
    </w:p>
    <w:sectPr w:rsidR="004D778C" w:rsidRPr="001C52E8" w:rsidSect="00681FFC">
      <w:footerReference w:type="default" r:id="rId6"/>
      <w:pgSz w:w="23814" w:h="16160" w:code="9"/>
      <w:pgMar w:top="567" w:right="567" w:bottom="567" w:left="567" w:header="851" w:footer="992" w:gutter="0"/>
      <w:cols w:num="2"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95AAB" w14:textId="77777777" w:rsidR="0026309E" w:rsidRDefault="0026309E" w:rsidP="00A26C6B">
      <w:pPr>
        <w:rPr>
          <w:rFonts w:hint="eastAsia"/>
        </w:rPr>
      </w:pPr>
      <w:r>
        <w:separator/>
      </w:r>
    </w:p>
  </w:endnote>
  <w:endnote w:type="continuationSeparator" w:id="0">
    <w:p w14:paraId="2F5C7CB6" w14:textId="77777777" w:rsidR="0026309E" w:rsidRDefault="0026309E" w:rsidP="00A26C6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3738824"/>
      <w:docPartObj>
        <w:docPartGallery w:val="Page Numbers (Bottom of Page)"/>
        <w:docPartUnique/>
      </w:docPartObj>
    </w:sdtPr>
    <w:sdtContent>
      <w:p w14:paraId="0C3BD90D" w14:textId="4EF7DCC9" w:rsidR="00A26C6B" w:rsidRDefault="00A26C6B" w:rsidP="00A26C6B">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7798547F" w14:textId="77777777" w:rsidR="00A26C6B" w:rsidRDefault="00A26C6B">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2E439" w14:textId="77777777" w:rsidR="0026309E" w:rsidRDefault="0026309E" w:rsidP="00A26C6B">
      <w:pPr>
        <w:rPr>
          <w:rFonts w:hint="eastAsia"/>
        </w:rPr>
      </w:pPr>
      <w:r>
        <w:separator/>
      </w:r>
    </w:p>
  </w:footnote>
  <w:footnote w:type="continuationSeparator" w:id="0">
    <w:p w14:paraId="449D1B6D" w14:textId="77777777" w:rsidR="0026309E" w:rsidRDefault="0026309E" w:rsidP="00A26C6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428"/>
    <w:rsid w:val="00034288"/>
    <w:rsid w:val="00083B25"/>
    <w:rsid w:val="001C52E8"/>
    <w:rsid w:val="001F4605"/>
    <w:rsid w:val="0026309E"/>
    <w:rsid w:val="00305A6C"/>
    <w:rsid w:val="003A0A09"/>
    <w:rsid w:val="004150E7"/>
    <w:rsid w:val="004250C7"/>
    <w:rsid w:val="004D778C"/>
    <w:rsid w:val="005F2086"/>
    <w:rsid w:val="00636E3D"/>
    <w:rsid w:val="00645F2F"/>
    <w:rsid w:val="00681FFC"/>
    <w:rsid w:val="006D3804"/>
    <w:rsid w:val="00874611"/>
    <w:rsid w:val="00876E93"/>
    <w:rsid w:val="008F22B8"/>
    <w:rsid w:val="00A171E1"/>
    <w:rsid w:val="00A22202"/>
    <w:rsid w:val="00A26C6B"/>
    <w:rsid w:val="00A3711A"/>
    <w:rsid w:val="00A43FE2"/>
    <w:rsid w:val="00B63F06"/>
    <w:rsid w:val="00CC5766"/>
    <w:rsid w:val="00D11C5A"/>
    <w:rsid w:val="00D46428"/>
    <w:rsid w:val="00E20461"/>
    <w:rsid w:val="00F2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AB80F"/>
  <w15:chartTrackingRefBased/>
  <w15:docId w15:val="{23B477F2-07E0-42A9-99AD-4FF179BB1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C6B"/>
    <w:pPr>
      <w:tabs>
        <w:tab w:val="center" w:pos="4153"/>
        <w:tab w:val="right" w:pos="8306"/>
      </w:tabs>
      <w:snapToGrid w:val="0"/>
      <w:jc w:val="center"/>
    </w:pPr>
    <w:rPr>
      <w:sz w:val="18"/>
      <w:szCs w:val="18"/>
    </w:rPr>
  </w:style>
  <w:style w:type="character" w:customStyle="1" w:styleId="a4">
    <w:name w:val="页眉 字符"/>
    <w:basedOn w:val="a0"/>
    <w:link w:val="a3"/>
    <w:uiPriority w:val="99"/>
    <w:rsid w:val="00A26C6B"/>
    <w:rPr>
      <w:sz w:val="18"/>
      <w:szCs w:val="18"/>
    </w:rPr>
  </w:style>
  <w:style w:type="paragraph" w:styleId="a5">
    <w:name w:val="footer"/>
    <w:basedOn w:val="a"/>
    <w:link w:val="a6"/>
    <w:uiPriority w:val="99"/>
    <w:unhideWhenUsed/>
    <w:rsid w:val="00A26C6B"/>
    <w:pPr>
      <w:tabs>
        <w:tab w:val="center" w:pos="4153"/>
        <w:tab w:val="right" w:pos="8306"/>
      </w:tabs>
      <w:snapToGrid w:val="0"/>
      <w:jc w:val="left"/>
    </w:pPr>
    <w:rPr>
      <w:sz w:val="18"/>
      <w:szCs w:val="18"/>
    </w:rPr>
  </w:style>
  <w:style w:type="character" w:customStyle="1" w:styleId="a6">
    <w:name w:val="页脚 字符"/>
    <w:basedOn w:val="a0"/>
    <w:link w:val="a5"/>
    <w:uiPriority w:val="99"/>
    <w:rsid w:val="00A26C6B"/>
    <w:rPr>
      <w:sz w:val="18"/>
      <w:szCs w:val="18"/>
    </w:rPr>
  </w:style>
  <w:style w:type="character" w:styleId="a7">
    <w:name w:val="Strong"/>
    <w:uiPriority w:val="22"/>
    <w:qFormat/>
    <w:rsid w:val="001C52E8"/>
    <w:rPr>
      <w:b/>
      <w:bCs/>
    </w:rPr>
  </w:style>
  <w:style w:type="paragraph" w:styleId="a8">
    <w:name w:val="Normal (Web)"/>
    <w:basedOn w:val="a"/>
    <w:link w:val="a9"/>
    <w:uiPriority w:val="99"/>
    <w:unhideWhenUsed/>
    <w:qFormat/>
    <w:rsid w:val="001C52E8"/>
    <w:pPr>
      <w:widowControl/>
      <w:spacing w:before="100" w:beforeAutospacing="1" w:after="100" w:afterAutospacing="1"/>
      <w:jc w:val="left"/>
    </w:pPr>
    <w:rPr>
      <w:rFonts w:ascii="宋体" w:eastAsia="宋体" w:hAnsi="宋体" w:cs="宋体"/>
      <w:kern w:val="0"/>
      <w:sz w:val="24"/>
      <w:szCs w:val="24"/>
    </w:rPr>
  </w:style>
  <w:style w:type="character" w:customStyle="1" w:styleId="a9">
    <w:name w:val="普通(网站) 字符"/>
    <w:link w:val="a8"/>
    <w:uiPriority w:val="99"/>
    <w:qFormat/>
    <w:rsid w:val="001C52E8"/>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234212">
      <w:bodyDiv w:val="1"/>
      <w:marLeft w:val="0"/>
      <w:marRight w:val="0"/>
      <w:marTop w:val="0"/>
      <w:marBottom w:val="0"/>
      <w:divBdr>
        <w:top w:val="none" w:sz="0" w:space="0" w:color="auto"/>
        <w:left w:val="none" w:sz="0" w:space="0" w:color="auto"/>
        <w:bottom w:val="none" w:sz="0" w:space="0" w:color="auto"/>
        <w:right w:val="none" w:sz="0" w:space="0" w:color="auto"/>
      </w:divBdr>
    </w:div>
    <w:div w:id="407267692">
      <w:bodyDiv w:val="1"/>
      <w:marLeft w:val="0"/>
      <w:marRight w:val="0"/>
      <w:marTop w:val="0"/>
      <w:marBottom w:val="0"/>
      <w:divBdr>
        <w:top w:val="none" w:sz="0" w:space="0" w:color="auto"/>
        <w:left w:val="none" w:sz="0" w:space="0" w:color="auto"/>
        <w:bottom w:val="none" w:sz="0" w:space="0" w:color="auto"/>
        <w:right w:val="none" w:sz="0" w:space="0" w:color="auto"/>
      </w:divBdr>
    </w:div>
    <w:div w:id="818226911">
      <w:bodyDiv w:val="1"/>
      <w:marLeft w:val="0"/>
      <w:marRight w:val="0"/>
      <w:marTop w:val="0"/>
      <w:marBottom w:val="0"/>
      <w:divBdr>
        <w:top w:val="none" w:sz="0" w:space="0" w:color="auto"/>
        <w:left w:val="none" w:sz="0" w:space="0" w:color="auto"/>
        <w:bottom w:val="none" w:sz="0" w:space="0" w:color="auto"/>
        <w:right w:val="none" w:sz="0" w:space="0" w:color="auto"/>
      </w:divBdr>
    </w:div>
    <w:div w:id="967319352">
      <w:bodyDiv w:val="1"/>
      <w:marLeft w:val="0"/>
      <w:marRight w:val="0"/>
      <w:marTop w:val="0"/>
      <w:marBottom w:val="0"/>
      <w:divBdr>
        <w:top w:val="none" w:sz="0" w:space="0" w:color="auto"/>
        <w:left w:val="none" w:sz="0" w:space="0" w:color="auto"/>
        <w:bottom w:val="none" w:sz="0" w:space="0" w:color="auto"/>
        <w:right w:val="none" w:sz="0" w:space="0" w:color="auto"/>
      </w:divBdr>
    </w:div>
    <w:div w:id="1102535577">
      <w:bodyDiv w:val="1"/>
      <w:marLeft w:val="0"/>
      <w:marRight w:val="0"/>
      <w:marTop w:val="0"/>
      <w:marBottom w:val="0"/>
      <w:divBdr>
        <w:top w:val="none" w:sz="0" w:space="0" w:color="auto"/>
        <w:left w:val="none" w:sz="0" w:space="0" w:color="auto"/>
        <w:bottom w:val="none" w:sz="0" w:space="0" w:color="auto"/>
        <w:right w:val="none" w:sz="0" w:space="0" w:color="auto"/>
      </w:divBdr>
    </w:div>
    <w:div w:id="1484346765">
      <w:bodyDiv w:val="1"/>
      <w:marLeft w:val="0"/>
      <w:marRight w:val="0"/>
      <w:marTop w:val="0"/>
      <w:marBottom w:val="0"/>
      <w:divBdr>
        <w:top w:val="none" w:sz="0" w:space="0" w:color="auto"/>
        <w:left w:val="none" w:sz="0" w:space="0" w:color="auto"/>
        <w:bottom w:val="none" w:sz="0" w:space="0" w:color="auto"/>
        <w:right w:val="none" w:sz="0" w:space="0" w:color="auto"/>
      </w:divBdr>
    </w:div>
    <w:div w:id="1691106063">
      <w:bodyDiv w:val="1"/>
      <w:marLeft w:val="0"/>
      <w:marRight w:val="0"/>
      <w:marTop w:val="0"/>
      <w:marBottom w:val="0"/>
      <w:divBdr>
        <w:top w:val="none" w:sz="0" w:space="0" w:color="auto"/>
        <w:left w:val="none" w:sz="0" w:space="0" w:color="auto"/>
        <w:bottom w:val="none" w:sz="0" w:space="0" w:color="auto"/>
        <w:right w:val="none" w:sz="0" w:space="0" w:color="auto"/>
      </w:divBdr>
    </w:div>
    <w:div w:id="1780563236">
      <w:bodyDiv w:val="1"/>
      <w:marLeft w:val="0"/>
      <w:marRight w:val="0"/>
      <w:marTop w:val="0"/>
      <w:marBottom w:val="0"/>
      <w:divBdr>
        <w:top w:val="none" w:sz="0" w:space="0" w:color="auto"/>
        <w:left w:val="none" w:sz="0" w:space="0" w:color="auto"/>
        <w:bottom w:val="none" w:sz="0" w:space="0" w:color="auto"/>
        <w:right w:val="none" w:sz="0" w:space="0" w:color="auto"/>
      </w:divBdr>
    </w:div>
    <w:div w:id="1789854074">
      <w:bodyDiv w:val="1"/>
      <w:marLeft w:val="0"/>
      <w:marRight w:val="0"/>
      <w:marTop w:val="0"/>
      <w:marBottom w:val="0"/>
      <w:divBdr>
        <w:top w:val="none" w:sz="0" w:space="0" w:color="auto"/>
        <w:left w:val="none" w:sz="0" w:space="0" w:color="auto"/>
        <w:bottom w:val="none" w:sz="0" w:space="0" w:color="auto"/>
        <w:right w:val="none" w:sz="0" w:space="0" w:color="auto"/>
      </w:divBdr>
    </w:div>
    <w:div w:id="1948193708">
      <w:bodyDiv w:val="1"/>
      <w:marLeft w:val="0"/>
      <w:marRight w:val="0"/>
      <w:marTop w:val="0"/>
      <w:marBottom w:val="0"/>
      <w:divBdr>
        <w:top w:val="none" w:sz="0" w:space="0" w:color="auto"/>
        <w:left w:val="none" w:sz="0" w:space="0" w:color="auto"/>
        <w:bottom w:val="none" w:sz="0" w:space="0" w:color="auto"/>
        <w:right w:val="none" w:sz="0" w:space="0" w:color="auto"/>
      </w:divBdr>
    </w:div>
    <w:div w:id="1960448098">
      <w:bodyDiv w:val="1"/>
      <w:marLeft w:val="0"/>
      <w:marRight w:val="0"/>
      <w:marTop w:val="0"/>
      <w:marBottom w:val="0"/>
      <w:divBdr>
        <w:top w:val="none" w:sz="0" w:space="0" w:color="auto"/>
        <w:left w:val="none" w:sz="0" w:space="0" w:color="auto"/>
        <w:bottom w:val="none" w:sz="0" w:space="0" w:color="auto"/>
        <w:right w:val="none" w:sz="0" w:space="0" w:color="auto"/>
      </w:divBdr>
    </w:div>
    <w:div w:id="201302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786</Words>
  <Characters>4483</Characters>
  <Application>Microsoft Office Word</Application>
  <DocSecurity>0</DocSecurity>
  <Lines>37</Lines>
  <Paragraphs>10</Paragraphs>
  <ScaleCrop>false</ScaleCrop>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晨诗 张</dc:creator>
  <cp:keywords/>
  <dc:description/>
  <cp:lastModifiedBy>晓桐 陈</cp:lastModifiedBy>
  <cp:revision>3</cp:revision>
  <dcterms:created xsi:type="dcterms:W3CDTF">2024-10-23T08:45:00Z</dcterms:created>
  <dcterms:modified xsi:type="dcterms:W3CDTF">2024-10-23T08:52:00Z</dcterms:modified>
</cp:coreProperties>
</file>